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5F5" w:rsidRPr="00C674B8" w:rsidRDefault="003C15F5" w:rsidP="003C15F5">
      <w:pPr>
        <w:spacing w:line="240" w:lineRule="auto"/>
        <w:ind w:left="720"/>
        <w:jc w:val="center"/>
        <w:rPr>
          <w:rFonts w:ascii="Times New Roman" w:hAnsi="Times New Roman" w:cs="Times New Roman"/>
          <w:b/>
          <w:sz w:val="32"/>
          <w:szCs w:val="32"/>
        </w:rPr>
      </w:pPr>
      <w:r w:rsidRPr="00EC388E">
        <w:rPr>
          <w:rFonts w:ascii="Times New Roman" w:hAnsi="Times New Roman" w:cs="Times New Roman"/>
          <w:b/>
          <w:sz w:val="32"/>
          <w:szCs w:val="32"/>
        </w:rPr>
        <w:t xml:space="preserve">The Evolutionary Processes of Border Town Development: Case of </w:t>
      </w:r>
      <w:proofErr w:type="spellStart"/>
      <w:r w:rsidRPr="00EC388E">
        <w:rPr>
          <w:rFonts w:ascii="Times New Roman" w:hAnsi="Times New Roman" w:cs="Times New Roman"/>
          <w:b/>
          <w:sz w:val="32"/>
          <w:szCs w:val="32"/>
        </w:rPr>
        <w:t>Mwami</w:t>
      </w:r>
      <w:proofErr w:type="spellEnd"/>
      <w:r w:rsidRPr="00EC388E">
        <w:rPr>
          <w:rFonts w:ascii="Times New Roman" w:hAnsi="Times New Roman" w:cs="Times New Roman"/>
          <w:b/>
          <w:sz w:val="32"/>
          <w:szCs w:val="32"/>
        </w:rPr>
        <w:t xml:space="preserve"> Border Town in Zambia</w:t>
      </w:r>
    </w:p>
    <w:p w:rsidR="00E176DD" w:rsidRDefault="00E176DD" w:rsidP="003C15F5">
      <w:pPr>
        <w:spacing w:line="240" w:lineRule="auto"/>
        <w:ind w:left="720"/>
        <w:jc w:val="center"/>
        <w:rPr>
          <w:rFonts w:ascii="Times New Roman" w:hAnsi="Times New Roman" w:cs="Times New Roman"/>
          <w:sz w:val="24"/>
          <w:szCs w:val="24"/>
        </w:rPr>
      </w:pPr>
    </w:p>
    <w:p w:rsidR="00E176DD" w:rsidRDefault="00E176DD" w:rsidP="003C15F5">
      <w:pPr>
        <w:spacing w:line="240" w:lineRule="auto"/>
        <w:ind w:left="720"/>
        <w:jc w:val="center"/>
        <w:rPr>
          <w:rFonts w:ascii="Times New Roman" w:hAnsi="Times New Roman" w:cs="Times New Roman"/>
          <w:sz w:val="24"/>
          <w:szCs w:val="24"/>
        </w:rPr>
      </w:pPr>
    </w:p>
    <w:p w:rsidR="003C15F5" w:rsidRDefault="003C15F5" w:rsidP="003C15F5">
      <w:pPr>
        <w:spacing w:line="240" w:lineRule="auto"/>
        <w:ind w:left="720"/>
        <w:jc w:val="center"/>
        <w:rPr>
          <w:rFonts w:ascii="Times New Roman" w:hAnsi="Times New Roman" w:cs="Times New Roman"/>
          <w:sz w:val="24"/>
          <w:szCs w:val="24"/>
        </w:rPr>
      </w:pPr>
      <w:r w:rsidRPr="00C07CC1">
        <w:rPr>
          <w:rFonts w:ascii="Times New Roman" w:hAnsi="Times New Roman" w:cs="Times New Roman"/>
          <w:sz w:val="24"/>
          <w:szCs w:val="24"/>
        </w:rPr>
        <w:t xml:space="preserve">Thomas </w:t>
      </w:r>
      <w:proofErr w:type="spellStart"/>
      <w:r w:rsidRPr="00C07CC1">
        <w:rPr>
          <w:rFonts w:ascii="Times New Roman" w:hAnsi="Times New Roman" w:cs="Times New Roman"/>
          <w:sz w:val="24"/>
          <w:szCs w:val="24"/>
        </w:rPr>
        <w:t>Kweku</w:t>
      </w:r>
      <w:proofErr w:type="spellEnd"/>
      <w:r w:rsidRPr="00C07CC1">
        <w:rPr>
          <w:rFonts w:ascii="Times New Roman" w:hAnsi="Times New Roman" w:cs="Times New Roman"/>
          <w:sz w:val="24"/>
          <w:szCs w:val="24"/>
        </w:rPr>
        <w:t xml:space="preserve"> Taylor</w:t>
      </w:r>
      <w:r w:rsidRPr="00C35C85">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sidR="00310FBA">
        <w:rPr>
          <w:rFonts w:ascii="Times New Roman" w:hAnsi="Times New Roman" w:cs="Times New Roman"/>
          <w:sz w:val="24"/>
          <w:szCs w:val="24"/>
        </w:rPr>
        <w:t xml:space="preserve">, </w:t>
      </w:r>
      <w:proofErr w:type="spellStart"/>
      <w:r w:rsidRPr="00C07CC1">
        <w:rPr>
          <w:rFonts w:ascii="Times New Roman" w:hAnsi="Times New Roman" w:cs="Times New Roman"/>
          <w:sz w:val="24"/>
          <w:szCs w:val="24"/>
        </w:rPr>
        <w:t>Chikondi</w:t>
      </w:r>
      <w:proofErr w:type="spellEnd"/>
      <w:r w:rsidRPr="00C07CC1">
        <w:rPr>
          <w:rFonts w:ascii="Times New Roman" w:hAnsi="Times New Roman" w:cs="Times New Roman"/>
          <w:sz w:val="24"/>
          <w:szCs w:val="24"/>
        </w:rPr>
        <w:t xml:space="preserve"> Banda</w:t>
      </w:r>
      <w:r>
        <w:rPr>
          <w:rFonts w:ascii="Times New Roman" w:hAnsi="Times New Roman" w:cs="Times New Roman"/>
          <w:sz w:val="24"/>
          <w:szCs w:val="24"/>
        </w:rPr>
        <w:t>-Thole</w:t>
      </w:r>
      <w:r w:rsidRPr="00C35C85">
        <w:rPr>
          <w:rFonts w:ascii="Times New Roman" w:hAnsi="Times New Roman" w:cs="Times New Roman"/>
          <w:sz w:val="24"/>
          <w:szCs w:val="24"/>
          <w:vertAlign w:val="superscript"/>
        </w:rPr>
        <w:t>2</w:t>
      </w:r>
      <w:r w:rsidR="00310FBA">
        <w:rPr>
          <w:rFonts w:ascii="Times New Roman" w:hAnsi="Times New Roman" w:cs="Times New Roman"/>
          <w:sz w:val="24"/>
          <w:szCs w:val="24"/>
        </w:rPr>
        <w:t xml:space="preserve">, </w:t>
      </w:r>
      <w:proofErr w:type="spellStart"/>
      <w:r w:rsidRPr="00C07CC1">
        <w:rPr>
          <w:rFonts w:ascii="Times New Roman" w:hAnsi="Times New Roman" w:cs="Times New Roman"/>
          <w:sz w:val="24"/>
          <w:szCs w:val="24"/>
        </w:rPr>
        <w:t>Siyamibila</w:t>
      </w:r>
      <w:proofErr w:type="spellEnd"/>
      <w:r w:rsidRPr="00C07CC1">
        <w:rPr>
          <w:rFonts w:ascii="Times New Roman" w:hAnsi="Times New Roman" w:cs="Times New Roman"/>
          <w:sz w:val="24"/>
          <w:szCs w:val="24"/>
        </w:rPr>
        <w:t xml:space="preserve"> Mukuwa</w:t>
      </w:r>
      <w:r w:rsidRPr="00C35C85">
        <w:rPr>
          <w:rFonts w:ascii="Times New Roman" w:hAnsi="Times New Roman" w:cs="Times New Roman"/>
          <w:sz w:val="24"/>
          <w:szCs w:val="24"/>
          <w:vertAlign w:val="superscript"/>
        </w:rPr>
        <w:t>3</w:t>
      </w:r>
    </w:p>
    <w:p w:rsidR="00E176DD" w:rsidRDefault="00E176DD" w:rsidP="003C15F5">
      <w:pPr>
        <w:spacing w:line="240" w:lineRule="auto"/>
        <w:ind w:left="720"/>
        <w:jc w:val="center"/>
        <w:rPr>
          <w:rFonts w:ascii="Times New Roman" w:hAnsi="Times New Roman" w:cs="Times New Roman"/>
          <w:sz w:val="18"/>
          <w:szCs w:val="18"/>
          <w:vertAlign w:val="superscript"/>
        </w:rPr>
      </w:pPr>
    </w:p>
    <w:p w:rsidR="003C15F5" w:rsidRPr="00A623F3" w:rsidRDefault="003C15F5" w:rsidP="003C15F5">
      <w:pPr>
        <w:spacing w:line="240" w:lineRule="auto"/>
        <w:ind w:left="720"/>
        <w:jc w:val="center"/>
        <w:rPr>
          <w:rFonts w:ascii="Times New Roman" w:hAnsi="Times New Roman" w:cs="Times New Roman"/>
          <w:sz w:val="18"/>
          <w:szCs w:val="18"/>
        </w:rPr>
      </w:pPr>
      <w:r w:rsidRPr="00C35C85">
        <w:rPr>
          <w:rFonts w:ascii="Times New Roman" w:hAnsi="Times New Roman" w:cs="Times New Roman"/>
          <w:sz w:val="18"/>
          <w:szCs w:val="18"/>
          <w:vertAlign w:val="superscript"/>
        </w:rPr>
        <w:t>1</w:t>
      </w:r>
      <w:r w:rsidRPr="00B71C09">
        <w:rPr>
          <w:rFonts w:ascii="Times New Roman" w:hAnsi="Times New Roman" w:cs="Times New Roman"/>
          <w:sz w:val="18"/>
          <w:szCs w:val="18"/>
        </w:rPr>
        <w:t>Department of Urban and Regional Planning,</w:t>
      </w:r>
      <w:r>
        <w:rPr>
          <w:rFonts w:ascii="Times New Roman" w:hAnsi="Times New Roman" w:cs="Times New Roman"/>
          <w:sz w:val="18"/>
          <w:szCs w:val="18"/>
        </w:rPr>
        <w:t xml:space="preserve"> </w:t>
      </w:r>
      <w:r w:rsidRPr="00B71C09">
        <w:rPr>
          <w:rFonts w:ascii="Times New Roman" w:hAnsi="Times New Roman" w:cs="Times New Roman"/>
          <w:sz w:val="18"/>
          <w:szCs w:val="18"/>
        </w:rPr>
        <w:t xml:space="preserve">School of Built Environment, </w:t>
      </w:r>
      <w:proofErr w:type="spellStart"/>
      <w:r w:rsidRPr="00B71C09">
        <w:rPr>
          <w:rFonts w:ascii="Times New Roman" w:hAnsi="Times New Roman" w:cs="Times New Roman"/>
          <w:sz w:val="18"/>
          <w:szCs w:val="18"/>
        </w:rPr>
        <w:t>Copperbelt</w:t>
      </w:r>
      <w:proofErr w:type="spellEnd"/>
      <w:r w:rsidRPr="00B71C09">
        <w:rPr>
          <w:rFonts w:ascii="Times New Roman" w:hAnsi="Times New Roman" w:cs="Times New Roman"/>
          <w:sz w:val="18"/>
          <w:szCs w:val="18"/>
        </w:rPr>
        <w:t xml:space="preserve"> University, </w:t>
      </w:r>
      <w:proofErr w:type="gramStart"/>
      <w:r w:rsidR="006573E7">
        <w:rPr>
          <w:rFonts w:ascii="Times New Roman" w:hAnsi="Times New Roman" w:cs="Times New Roman"/>
          <w:sz w:val="18"/>
          <w:szCs w:val="18"/>
        </w:rPr>
        <w:t>P</w:t>
      </w:r>
      <w:proofErr w:type="gramEnd"/>
      <w:r w:rsidR="006573E7">
        <w:rPr>
          <w:rFonts w:ascii="Times New Roman" w:hAnsi="Times New Roman" w:cs="Times New Roman"/>
          <w:sz w:val="18"/>
          <w:szCs w:val="18"/>
        </w:rPr>
        <w:t>.</w:t>
      </w:r>
      <w:r w:rsidR="00310FBA">
        <w:rPr>
          <w:rFonts w:ascii="Times New Roman" w:hAnsi="Times New Roman" w:cs="Times New Roman"/>
          <w:sz w:val="18"/>
          <w:szCs w:val="18"/>
        </w:rPr>
        <w:t xml:space="preserve"> </w:t>
      </w:r>
      <w:r w:rsidR="006573E7">
        <w:rPr>
          <w:rFonts w:ascii="Times New Roman" w:hAnsi="Times New Roman" w:cs="Times New Roman"/>
          <w:sz w:val="18"/>
          <w:szCs w:val="18"/>
        </w:rPr>
        <w:t xml:space="preserve">O. Box 21692, </w:t>
      </w:r>
      <w:r w:rsidRPr="00B71C09">
        <w:rPr>
          <w:rFonts w:ascii="Times New Roman" w:hAnsi="Times New Roman" w:cs="Times New Roman"/>
          <w:sz w:val="18"/>
          <w:szCs w:val="18"/>
        </w:rPr>
        <w:t>Kitwe Zambia</w:t>
      </w:r>
      <w:r>
        <w:rPr>
          <w:rFonts w:ascii="Times New Roman" w:hAnsi="Times New Roman" w:cs="Times New Roman"/>
          <w:sz w:val="18"/>
          <w:szCs w:val="18"/>
        </w:rPr>
        <w:t>.</w:t>
      </w:r>
      <w:r w:rsidR="006573E7">
        <w:rPr>
          <w:rFonts w:ascii="Times New Roman" w:hAnsi="Times New Roman" w:cs="Times New Roman"/>
          <w:sz w:val="18"/>
          <w:szCs w:val="18"/>
        </w:rPr>
        <w:t xml:space="preserve"> Telephone, 00260-966951099,</w:t>
      </w:r>
      <w:r w:rsidRPr="00B71C09">
        <w:rPr>
          <w:rFonts w:ascii="Times New Roman" w:hAnsi="Times New Roman" w:cs="Times New Roman"/>
          <w:sz w:val="18"/>
          <w:szCs w:val="18"/>
        </w:rPr>
        <w:t xml:space="preserve"> </w:t>
      </w:r>
      <w:r>
        <w:rPr>
          <w:rFonts w:ascii="Times New Roman" w:hAnsi="Times New Roman" w:cs="Times New Roman"/>
          <w:sz w:val="18"/>
          <w:szCs w:val="18"/>
        </w:rPr>
        <w:t>e</w:t>
      </w:r>
      <w:r w:rsidRPr="00B71C09">
        <w:rPr>
          <w:rFonts w:ascii="Times New Roman" w:hAnsi="Times New Roman" w:cs="Times New Roman"/>
          <w:sz w:val="18"/>
          <w:szCs w:val="18"/>
        </w:rPr>
        <w:t xml:space="preserve">mail: </w:t>
      </w:r>
      <w:hyperlink r:id="rId6" w:history="1">
        <w:r w:rsidRPr="00B71C09">
          <w:rPr>
            <w:rStyle w:val="Hyperlink"/>
            <w:rFonts w:ascii="Times New Roman" w:hAnsi="Times New Roman" w:cs="Times New Roman"/>
            <w:sz w:val="18"/>
            <w:szCs w:val="18"/>
          </w:rPr>
          <w:t>taylortk@cbu.ac.zm</w:t>
        </w:r>
      </w:hyperlink>
      <w:r w:rsidRPr="00B71C09">
        <w:rPr>
          <w:rFonts w:ascii="Times New Roman" w:hAnsi="Times New Roman" w:cs="Times New Roman"/>
          <w:sz w:val="18"/>
          <w:szCs w:val="18"/>
        </w:rPr>
        <w:t xml:space="preserve"> and taylortk171051@gmail.com</w:t>
      </w:r>
    </w:p>
    <w:p w:rsidR="00E176DD" w:rsidRDefault="00E176DD" w:rsidP="006573E7">
      <w:pPr>
        <w:spacing w:line="240" w:lineRule="auto"/>
        <w:ind w:left="720"/>
        <w:jc w:val="center"/>
        <w:rPr>
          <w:rFonts w:ascii="Times New Roman" w:hAnsi="Times New Roman" w:cs="Times New Roman"/>
          <w:sz w:val="18"/>
          <w:szCs w:val="18"/>
          <w:vertAlign w:val="superscript"/>
        </w:rPr>
      </w:pPr>
    </w:p>
    <w:p w:rsidR="003C15F5" w:rsidRPr="00B71C09" w:rsidRDefault="00D218F5" w:rsidP="006573E7">
      <w:pPr>
        <w:spacing w:line="240" w:lineRule="auto"/>
        <w:ind w:left="720"/>
        <w:jc w:val="center"/>
        <w:rPr>
          <w:rFonts w:ascii="Times New Roman" w:hAnsi="Times New Roman" w:cs="Times New Roman"/>
          <w:sz w:val="18"/>
          <w:szCs w:val="18"/>
        </w:rPr>
      </w:pPr>
      <w:r w:rsidRPr="00D218F5">
        <w:rPr>
          <w:rFonts w:ascii="Times New Roman" w:hAnsi="Times New Roman" w:cs="Times New Roman"/>
          <w:sz w:val="18"/>
          <w:szCs w:val="18"/>
          <w:vertAlign w:val="superscript"/>
        </w:rPr>
        <w:t>2</w:t>
      </w:r>
      <w:r w:rsidR="003C15F5" w:rsidRPr="00B71C09">
        <w:rPr>
          <w:rFonts w:ascii="Times New Roman" w:hAnsi="Times New Roman" w:cs="Times New Roman"/>
          <w:sz w:val="18"/>
          <w:szCs w:val="18"/>
        </w:rPr>
        <w:t>Department of Urban and Regional Planning,</w:t>
      </w:r>
      <w:r w:rsidR="00D72325">
        <w:rPr>
          <w:rFonts w:ascii="Times New Roman" w:hAnsi="Times New Roman" w:cs="Times New Roman"/>
          <w:sz w:val="18"/>
          <w:szCs w:val="18"/>
        </w:rPr>
        <w:t xml:space="preserve"> </w:t>
      </w:r>
      <w:r w:rsidR="003C15F5" w:rsidRPr="00B71C09">
        <w:rPr>
          <w:rFonts w:ascii="Times New Roman" w:hAnsi="Times New Roman" w:cs="Times New Roman"/>
          <w:sz w:val="18"/>
          <w:szCs w:val="18"/>
        </w:rPr>
        <w:t>School of Built Env</w:t>
      </w:r>
      <w:r>
        <w:rPr>
          <w:rFonts w:ascii="Times New Roman" w:hAnsi="Times New Roman" w:cs="Times New Roman"/>
          <w:sz w:val="18"/>
          <w:szCs w:val="18"/>
        </w:rPr>
        <w:t xml:space="preserve">ironment, </w:t>
      </w:r>
      <w:proofErr w:type="spellStart"/>
      <w:r>
        <w:rPr>
          <w:rFonts w:ascii="Times New Roman" w:hAnsi="Times New Roman" w:cs="Times New Roman"/>
          <w:sz w:val="18"/>
          <w:szCs w:val="18"/>
        </w:rPr>
        <w:t>Copperbelt</w:t>
      </w:r>
      <w:proofErr w:type="spellEnd"/>
      <w:r>
        <w:rPr>
          <w:rFonts w:ascii="Times New Roman" w:hAnsi="Times New Roman" w:cs="Times New Roman"/>
          <w:sz w:val="18"/>
          <w:szCs w:val="18"/>
        </w:rPr>
        <w:t xml:space="preserve"> University</w:t>
      </w:r>
      <w:r w:rsidR="006573E7">
        <w:rPr>
          <w:rFonts w:ascii="Times New Roman" w:hAnsi="Times New Roman" w:cs="Times New Roman"/>
          <w:sz w:val="18"/>
          <w:szCs w:val="18"/>
        </w:rPr>
        <w:t xml:space="preserve"> P.</w:t>
      </w:r>
      <w:r w:rsidR="00310FBA">
        <w:rPr>
          <w:rFonts w:ascii="Times New Roman" w:hAnsi="Times New Roman" w:cs="Times New Roman"/>
          <w:sz w:val="18"/>
          <w:szCs w:val="18"/>
        </w:rPr>
        <w:t xml:space="preserve"> </w:t>
      </w:r>
      <w:r w:rsidR="006573E7">
        <w:rPr>
          <w:rFonts w:ascii="Times New Roman" w:hAnsi="Times New Roman" w:cs="Times New Roman"/>
          <w:sz w:val="18"/>
          <w:szCs w:val="18"/>
        </w:rPr>
        <w:t>O. Box 21692</w:t>
      </w:r>
      <w:r w:rsidR="003C15F5" w:rsidRPr="00B71C09">
        <w:rPr>
          <w:rFonts w:ascii="Times New Roman" w:hAnsi="Times New Roman" w:cs="Times New Roman"/>
          <w:sz w:val="18"/>
          <w:szCs w:val="18"/>
        </w:rPr>
        <w:t xml:space="preserve"> Kitwe</w:t>
      </w:r>
      <w:r>
        <w:rPr>
          <w:rFonts w:ascii="Times New Roman" w:hAnsi="Times New Roman" w:cs="Times New Roman"/>
          <w:sz w:val="18"/>
          <w:szCs w:val="18"/>
        </w:rPr>
        <w:t>,</w:t>
      </w:r>
      <w:r w:rsidR="003C15F5" w:rsidRPr="00B71C09">
        <w:rPr>
          <w:rFonts w:ascii="Times New Roman" w:hAnsi="Times New Roman" w:cs="Times New Roman"/>
          <w:sz w:val="18"/>
          <w:szCs w:val="18"/>
        </w:rPr>
        <w:t xml:space="preserve"> Zambia</w:t>
      </w:r>
      <w:r w:rsidR="006573E7">
        <w:rPr>
          <w:rFonts w:ascii="Times New Roman" w:hAnsi="Times New Roman" w:cs="Times New Roman"/>
          <w:sz w:val="18"/>
          <w:szCs w:val="18"/>
        </w:rPr>
        <w:t xml:space="preserve">, Telephone: 00260-975957654; </w:t>
      </w:r>
      <w:r w:rsidR="003C15F5" w:rsidRPr="00B71C09">
        <w:rPr>
          <w:rFonts w:ascii="Times New Roman" w:hAnsi="Times New Roman" w:cs="Times New Roman"/>
          <w:sz w:val="18"/>
          <w:szCs w:val="18"/>
        </w:rPr>
        <w:t xml:space="preserve"> </w:t>
      </w:r>
      <w:r w:rsidR="003C15F5">
        <w:rPr>
          <w:rFonts w:ascii="Times New Roman" w:hAnsi="Times New Roman" w:cs="Times New Roman"/>
          <w:sz w:val="18"/>
          <w:szCs w:val="18"/>
        </w:rPr>
        <w:t>email: b.chikondi@gmail.com</w:t>
      </w:r>
    </w:p>
    <w:p w:rsidR="00E176DD" w:rsidRDefault="00E176DD" w:rsidP="006573E7">
      <w:pPr>
        <w:spacing w:line="240" w:lineRule="auto"/>
        <w:ind w:left="720"/>
        <w:jc w:val="center"/>
        <w:rPr>
          <w:rFonts w:ascii="Times New Roman" w:hAnsi="Times New Roman" w:cs="Times New Roman"/>
          <w:sz w:val="18"/>
          <w:szCs w:val="18"/>
          <w:vertAlign w:val="superscript"/>
        </w:rPr>
      </w:pPr>
    </w:p>
    <w:p w:rsidR="00E176DD" w:rsidRDefault="00E176DD" w:rsidP="006573E7">
      <w:pPr>
        <w:spacing w:line="240" w:lineRule="auto"/>
        <w:ind w:left="720"/>
        <w:jc w:val="center"/>
        <w:rPr>
          <w:rFonts w:ascii="Times New Roman" w:hAnsi="Times New Roman" w:cs="Times New Roman"/>
          <w:sz w:val="18"/>
          <w:szCs w:val="18"/>
          <w:vertAlign w:val="superscript"/>
        </w:rPr>
      </w:pPr>
    </w:p>
    <w:p w:rsidR="003C15F5" w:rsidRPr="0053658D" w:rsidRDefault="003C15F5" w:rsidP="006573E7">
      <w:pPr>
        <w:spacing w:line="240" w:lineRule="auto"/>
        <w:ind w:left="720"/>
        <w:jc w:val="center"/>
        <w:rPr>
          <w:rFonts w:ascii="Times New Roman" w:hAnsi="Times New Roman" w:cs="Times New Roman"/>
          <w:sz w:val="18"/>
          <w:szCs w:val="18"/>
        </w:rPr>
      </w:pPr>
      <w:r w:rsidRPr="00C35C85">
        <w:rPr>
          <w:rFonts w:ascii="Times New Roman" w:hAnsi="Times New Roman" w:cs="Times New Roman"/>
          <w:sz w:val="18"/>
          <w:szCs w:val="18"/>
          <w:vertAlign w:val="superscript"/>
        </w:rPr>
        <w:t>3</w:t>
      </w:r>
      <w:r w:rsidR="006573E7">
        <w:rPr>
          <w:rFonts w:ascii="Times New Roman" w:hAnsi="Times New Roman" w:cs="Times New Roman"/>
          <w:sz w:val="18"/>
          <w:szCs w:val="18"/>
        </w:rPr>
        <w:t xml:space="preserve">Department of Physical Planning and Housing, </w:t>
      </w:r>
      <w:proofErr w:type="spellStart"/>
      <w:r w:rsidR="00D218F5">
        <w:rPr>
          <w:rFonts w:ascii="Times New Roman" w:hAnsi="Times New Roman" w:cs="Times New Roman"/>
          <w:sz w:val="18"/>
          <w:szCs w:val="18"/>
        </w:rPr>
        <w:t>Chipata</w:t>
      </w:r>
      <w:proofErr w:type="spellEnd"/>
      <w:r w:rsidR="00D218F5">
        <w:rPr>
          <w:rFonts w:ascii="Times New Roman" w:hAnsi="Times New Roman" w:cs="Times New Roman"/>
          <w:sz w:val="18"/>
          <w:szCs w:val="18"/>
        </w:rPr>
        <w:t>, Zambia</w:t>
      </w:r>
      <w:r w:rsidR="006573E7">
        <w:rPr>
          <w:rFonts w:ascii="Times New Roman" w:hAnsi="Times New Roman" w:cs="Times New Roman"/>
          <w:sz w:val="18"/>
          <w:szCs w:val="18"/>
        </w:rPr>
        <w:t>; Telephone, 00260-978285313</w:t>
      </w:r>
      <w:r>
        <w:rPr>
          <w:rFonts w:ascii="Times New Roman" w:hAnsi="Times New Roman" w:cs="Times New Roman"/>
          <w:sz w:val="18"/>
          <w:szCs w:val="18"/>
        </w:rPr>
        <w:t xml:space="preserve"> </w:t>
      </w:r>
      <w:r w:rsidRPr="0053658D">
        <w:rPr>
          <w:rFonts w:ascii="Times New Roman" w:hAnsi="Times New Roman" w:cs="Times New Roman"/>
          <w:sz w:val="18"/>
          <w:szCs w:val="18"/>
        </w:rPr>
        <w:t xml:space="preserve">email: </w:t>
      </w:r>
      <w:r>
        <w:rPr>
          <w:rFonts w:ascii="Times New Roman" w:hAnsi="Times New Roman" w:cs="Times New Roman"/>
          <w:sz w:val="18"/>
          <w:szCs w:val="18"/>
        </w:rPr>
        <w:t>siamibiamukuwa@g.mail.com</w:t>
      </w:r>
    </w:p>
    <w:p w:rsidR="00506191" w:rsidRDefault="00506191" w:rsidP="009F02EB">
      <w:pPr>
        <w:spacing w:line="360" w:lineRule="auto"/>
        <w:ind w:firstLine="720"/>
        <w:jc w:val="both"/>
        <w:rPr>
          <w:rFonts w:ascii="Times New Roman" w:hAnsi="Times New Roman" w:cs="Times New Roman"/>
          <w:b/>
          <w:sz w:val="24"/>
          <w:szCs w:val="24"/>
        </w:rPr>
      </w:pPr>
    </w:p>
    <w:p w:rsidR="00506191" w:rsidRDefault="00506191" w:rsidP="009F02EB">
      <w:pPr>
        <w:spacing w:line="360" w:lineRule="auto"/>
        <w:ind w:firstLine="720"/>
        <w:jc w:val="both"/>
        <w:rPr>
          <w:rFonts w:ascii="Times New Roman" w:hAnsi="Times New Roman" w:cs="Times New Roman"/>
          <w:b/>
          <w:sz w:val="24"/>
          <w:szCs w:val="24"/>
        </w:rPr>
      </w:pPr>
    </w:p>
    <w:p w:rsidR="00506191" w:rsidRDefault="00506191" w:rsidP="009F02EB">
      <w:pPr>
        <w:spacing w:line="360" w:lineRule="auto"/>
        <w:ind w:firstLine="720"/>
        <w:jc w:val="both"/>
        <w:rPr>
          <w:rFonts w:ascii="Times New Roman" w:hAnsi="Times New Roman" w:cs="Times New Roman"/>
          <w:b/>
          <w:sz w:val="24"/>
          <w:szCs w:val="24"/>
        </w:rPr>
      </w:pPr>
    </w:p>
    <w:p w:rsidR="00506191" w:rsidRDefault="00506191" w:rsidP="009F02EB">
      <w:pPr>
        <w:spacing w:line="360" w:lineRule="auto"/>
        <w:ind w:firstLine="720"/>
        <w:jc w:val="both"/>
        <w:rPr>
          <w:rFonts w:ascii="Times New Roman" w:hAnsi="Times New Roman" w:cs="Times New Roman"/>
          <w:b/>
          <w:sz w:val="24"/>
          <w:szCs w:val="24"/>
        </w:rPr>
      </w:pPr>
    </w:p>
    <w:p w:rsidR="00506191" w:rsidRDefault="00506191" w:rsidP="009F02EB">
      <w:pPr>
        <w:spacing w:line="360" w:lineRule="auto"/>
        <w:ind w:firstLine="720"/>
        <w:jc w:val="both"/>
        <w:rPr>
          <w:rFonts w:ascii="Times New Roman" w:hAnsi="Times New Roman" w:cs="Times New Roman"/>
          <w:b/>
          <w:sz w:val="24"/>
          <w:szCs w:val="24"/>
        </w:rPr>
      </w:pPr>
    </w:p>
    <w:p w:rsidR="00506191" w:rsidRDefault="00506191" w:rsidP="009F02EB">
      <w:pPr>
        <w:spacing w:line="360" w:lineRule="auto"/>
        <w:ind w:firstLine="720"/>
        <w:jc w:val="both"/>
        <w:rPr>
          <w:rFonts w:ascii="Times New Roman" w:hAnsi="Times New Roman" w:cs="Times New Roman"/>
          <w:b/>
          <w:sz w:val="24"/>
          <w:szCs w:val="24"/>
        </w:rPr>
      </w:pPr>
    </w:p>
    <w:p w:rsidR="00506191" w:rsidRDefault="00506191" w:rsidP="009F02EB">
      <w:pPr>
        <w:spacing w:line="360" w:lineRule="auto"/>
        <w:ind w:firstLine="720"/>
        <w:jc w:val="both"/>
        <w:rPr>
          <w:rFonts w:ascii="Times New Roman" w:hAnsi="Times New Roman" w:cs="Times New Roman"/>
          <w:b/>
          <w:sz w:val="24"/>
          <w:szCs w:val="24"/>
        </w:rPr>
      </w:pPr>
    </w:p>
    <w:p w:rsidR="00506191" w:rsidRDefault="00506191" w:rsidP="009F02EB">
      <w:pPr>
        <w:spacing w:line="360" w:lineRule="auto"/>
        <w:ind w:firstLine="720"/>
        <w:jc w:val="both"/>
        <w:rPr>
          <w:rFonts w:ascii="Times New Roman" w:hAnsi="Times New Roman" w:cs="Times New Roman"/>
          <w:b/>
          <w:sz w:val="24"/>
          <w:szCs w:val="24"/>
        </w:rPr>
      </w:pPr>
    </w:p>
    <w:p w:rsidR="00506191" w:rsidRDefault="00506191" w:rsidP="009F02EB">
      <w:pPr>
        <w:spacing w:line="360" w:lineRule="auto"/>
        <w:ind w:firstLine="720"/>
        <w:jc w:val="both"/>
        <w:rPr>
          <w:rFonts w:ascii="Times New Roman" w:hAnsi="Times New Roman" w:cs="Times New Roman"/>
          <w:b/>
          <w:sz w:val="24"/>
          <w:szCs w:val="24"/>
        </w:rPr>
      </w:pPr>
    </w:p>
    <w:p w:rsidR="00506191" w:rsidRDefault="00506191" w:rsidP="009F02EB">
      <w:pPr>
        <w:spacing w:line="360" w:lineRule="auto"/>
        <w:ind w:firstLine="720"/>
        <w:jc w:val="both"/>
        <w:rPr>
          <w:rFonts w:ascii="Times New Roman" w:hAnsi="Times New Roman" w:cs="Times New Roman"/>
          <w:b/>
          <w:sz w:val="24"/>
          <w:szCs w:val="24"/>
        </w:rPr>
      </w:pPr>
    </w:p>
    <w:p w:rsidR="00506191" w:rsidRDefault="00506191" w:rsidP="009F02EB">
      <w:pPr>
        <w:spacing w:line="360" w:lineRule="auto"/>
        <w:ind w:firstLine="720"/>
        <w:jc w:val="both"/>
        <w:rPr>
          <w:rFonts w:ascii="Times New Roman" w:hAnsi="Times New Roman" w:cs="Times New Roman"/>
          <w:b/>
          <w:sz w:val="24"/>
          <w:szCs w:val="24"/>
        </w:rPr>
      </w:pPr>
    </w:p>
    <w:p w:rsidR="00AD0908" w:rsidRDefault="00AD0908" w:rsidP="00AD0908">
      <w:pPr>
        <w:spacing w:line="240" w:lineRule="auto"/>
        <w:jc w:val="center"/>
        <w:rPr>
          <w:rFonts w:ascii="Times New Roman" w:hAnsi="Times New Roman" w:cs="Times New Roman"/>
          <w:b/>
          <w:sz w:val="32"/>
          <w:szCs w:val="32"/>
        </w:rPr>
      </w:pPr>
    </w:p>
    <w:p w:rsidR="00FA4215" w:rsidRPr="0050481A" w:rsidRDefault="00FA4215" w:rsidP="0050481A">
      <w:pPr>
        <w:spacing w:line="240" w:lineRule="auto"/>
        <w:jc w:val="center"/>
        <w:rPr>
          <w:rFonts w:ascii="Times New Roman" w:hAnsi="Times New Roman" w:cs="Times New Roman"/>
          <w:b/>
          <w:sz w:val="32"/>
          <w:szCs w:val="32"/>
        </w:rPr>
      </w:pPr>
      <w:r w:rsidRPr="00EC388E">
        <w:rPr>
          <w:rFonts w:ascii="Times New Roman" w:hAnsi="Times New Roman" w:cs="Times New Roman"/>
          <w:b/>
          <w:sz w:val="32"/>
          <w:szCs w:val="32"/>
        </w:rPr>
        <w:lastRenderedPageBreak/>
        <w:t xml:space="preserve">The Evolutionary Processes of Border Town Development: Case of </w:t>
      </w:r>
      <w:proofErr w:type="spellStart"/>
      <w:r w:rsidRPr="00EC388E">
        <w:rPr>
          <w:rFonts w:ascii="Times New Roman" w:hAnsi="Times New Roman" w:cs="Times New Roman"/>
          <w:b/>
          <w:sz w:val="32"/>
          <w:szCs w:val="32"/>
        </w:rPr>
        <w:t>Mwami</w:t>
      </w:r>
      <w:proofErr w:type="spellEnd"/>
      <w:r w:rsidRPr="00EC388E">
        <w:rPr>
          <w:rFonts w:ascii="Times New Roman" w:hAnsi="Times New Roman" w:cs="Times New Roman"/>
          <w:b/>
          <w:sz w:val="32"/>
          <w:szCs w:val="32"/>
        </w:rPr>
        <w:t xml:space="preserve"> Border Town in Zambia</w:t>
      </w:r>
    </w:p>
    <w:p w:rsidR="003C15F5" w:rsidRPr="00E70C7B" w:rsidRDefault="003C15F5" w:rsidP="009F02EB">
      <w:pPr>
        <w:spacing w:line="360" w:lineRule="auto"/>
        <w:ind w:firstLine="720"/>
        <w:jc w:val="both"/>
        <w:rPr>
          <w:rFonts w:ascii="Times New Roman" w:hAnsi="Times New Roman" w:cs="Times New Roman"/>
          <w:b/>
          <w:sz w:val="24"/>
          <w:szCs w:val="24"/>
        </w:rPr>
      </w:pPr>
      <w:r w:rsidRPr="00E70C7B">
        <w:rPr>
          <w:rFonts w:ascii="Times New Roman" w:hAnsi="Times New Roman" w:cs="Times New Roman"/>
          <w:b/>
          <w:sz w:val="24"/>
          <w:szCs w:val="24"/>
        </w:rPr>
        <w:t>Abstract</w:t>
      </w:r>
    </w:p>
    <w:p w:rsidR="006B4376" w:rsidRDefault="003C15F5" w:rsidP="009F02EB">
      <w:pPr>
        <w:spacing w:line="240" w:lineRule="auto"/>
        <w:ind w:left="720" w:right="540"/>
        <w:jc w:val="both"/>
        <w:rPr>
          <w:rFonts w:ascii="Times New Roman" w:hAnsi="Times New Roman" w:cs="Times New Roman"/>
          <w:sz w:val="20"/>
          <w:szCs w:val="20"/>
        </w:rPr>
      </w:pPr>
      <w:r w:rsidRPr="003C15F5">
        <w:rPr>
          <w:rFonts w:ascii="Times New Roman" w:hAnsi="Times New Roman" w:cs="Times New Roman"/>
          <w:sz w:val="20"/>
          <w:szCs w:val="20"/>
        </w:rPr>
        <w:t xml:space="preserve">The growth of settlements at national boundaries </w:t>
      </w:r>
      <w:r w:rsidR="00133398">
        <w:rPr>
          <w:rFonts w:ascii="Times New Roman" w:hAnsi="Times New Roman" w:cs="Times New Roman"/>
          <w:sz w:val="20"/>
          <w:szCs w:val="20"/>
        </w:rPr>
        <w:t xml:space="preserve">in most developing economies in Africa </w:t>
      </w:r>
      <w:r w:rsidRPr="003C15F5">
        <w:rPr>
          <w:rFonts w:ascii="Times New Roman" w:hAnsi="Times New Roman" w:cs="Times New Roman"/>
          <w:sz w:val="20"/>
          <w:szCs w:val="20"/>
        </w:rPr>
        <w:t xml:space="preserve">has been perceived to be unplanned and uncontrolled. </w:t>
      </w:r>
      <w:r w:rsidR="0082674A">
        <w:rPr>
          <w:rFonts w:ascii="Times New Roman" w:hAnsi="Times New Roman" w:cs="Times New Roman"/>
          <w:sz w:val="20"/>
          <w:szCs w:val="20"/>
        </w:rPr>
        <w:t>However, t</w:t>
      </w:r>
      <w:r w:rsidRPr="003C15F5">
        <w:rPr>
          <w:rFonts w:ascii="Times New Roman" w:hAnsi="Times New Roman" w:cs="Times New Roman"/>
          <w:sz w:val="20"/>
          <w:szCs w:val="20"/>
        </w:rPr>
        <w:t>he</w:t>
      </w:r>
      <w:r w:rsidR="00122EB3">
        <w:rPr>
          <w:rFonts w:ascii="Times New Roman" w:hAnsi="Times New Roman" w:cs="Times New Roman"/>
          <w:sz w:val="20"/>
          <w:szCs w:val="20"/>
        </w:rPr>
        <w:t>re is a school of thought</w:t>
      </w:r>
      <w:r w:rsidRPr="003C15F5">
        <w:rPr>
          <w:rFonts w:ascii="Times New Roman" w:hAnsi="Times New Roman" w:cs="Times New Roman"/>
          <w:sz w:val="20"/>
          <w:szCs w:val="20"/>
        </w:rPr>
        <w:t xml:space="preserve"> that</w:t>
      </w:r>
      <w:r w:rsidR="00122EB3">
        <w:rPr>
          <w:rFonts w:ascii="Times New Roman" w:hAnsi="Times New Roman" w:cs="Times New Roman"/>
          <w:sz w:val="20"/>
          <w:szCs w:val="20"/>
        </w:rPr>
        <w:t xml:space="preserve"> postulates that</w:t>
      </w:r>
      <w:r w:rsidRPr="003C15F5">
        <w:rPr>
          <w:rFonts w:ascii="Times New Roman" w:hAnsi="Times New Roman" w:cs="Times New Roman"/>
          <w:sz w:val="20"/>
          <w:szCs w:val="20"/>
        </w:rPr>
        <w:t>, such unique</w:t>
      </w:r>
      <w:r w:rsidR="00122EB3">
        <w:rPr>
          <w:rFonts w:ascii="Times New Roman" w:hAnsi="Times New Roman" w:cs="Times New Roman"/>
          <w:sz w:val="20"/>
          <w:szCs w:val="20"/>
        </w:rPr>
        <w:t xml:space="preserve"> settlements evolve as a result</w:t>
      </w:r>
      <w:r w:rsidRPr="003C15F5">
        <w:rPr>
          <w:rFonts w:ascii="Times New Roman" w:hAnsi="Times New Roman" w:cs="Times New Roman"/>
          <w:sz w:val="20"/>
          <w:szCs w:val="20"/>
        </w:rPr>
        <w:t xml:space="preserve"> of deliberate government actions or planned interventions as directed by land use planners. History of settlement evolution and development indicate that, settlement evolution is dependent on many factors based on strategic geographical positions as well </w:t>
      </w:r>
      <w:r w:rsidR="00782D71">
        <w:rPr>
          <w:rFonts w:ascii="Times New Roman" w:hAnsi="Times New Roman" w:cs="Times New Roman"/>
          <w:sz w:val="20"/>
          <w:szCs w:val="20"/>
        </w:rPr>
        <w:t xml:space="preserve">as </w:t>
      </w:r>
      <w:r w:rsidRPr="003C15F5">
        <w:rPr>
          <w:rFonts w:ascii="Times New Roman" w:hAnsi="Times New Roman" w:cs="Times New Roman"/>
          <w:sz w:val="20"/>
          <w:szCs w:val="20"/>
        </w:rPr>
        <w:t>other social, cultural, economic and political factors. The general assumption of most planners and geographers is that</w:t>
      </w:r>
      <w:r w:rsidR="00D97F5E">
        <w:rPr>
          <w:rFonts w:ascii="Times New Roman" w:hAnsi="Times New Roman" w:cs="Times New Roman"/>
          <w:sz w:val="20"/>
          <w:szCs w:val="20"/>
        </w:rPr>
        <w:t>,</w:t>
      </w:r>
      <w:r w:rsidRPr="003C15F5">
        <w:rPr>
          <w:rFonts w:ascii="Times New Roman" w:hAnsi="Times New Roman" w:cs="Times New Roman"/>
          <w:sz w:val="20"/>
          <w:szCs w:val="20"/>
        </w:rPr>
        <w:t xml:space="preserve"> border towns evolve and develop because of the movements that humans engage in cross border trading and the ease with which individuals create places of habitation. This study analyzed the growth of settlements at </w:t>
      </w:r>
      <w:proofErr w:type="spellStart"/>
      <w:r w:rsidRPr="003C15F5">
        <w:rPr>
          <w:rFonts w:ascii="Times New Roman" w:hAnsi="Times New Roman" w:cs="Times New Roman"/>
          <w:sz w:val="20"/>
          <w:szCs w:val="20"/>
        </w:rPr>
        <w:t>Mwami</w:t>
      </w:r>
      <w:proofErr w:type="spellEnd"/>
      <w:r w:rsidRPr="003C15F5">
        <w:rPr>
          <w:rFonts w:ascii="Times New Roman" w:hAnsi="Times New Roman" w:cs="Times New Roman"/>
          <w:sz w:val="20"/>
          <w:szCs w:val="20"/>
        </w:rPr>
        <w:t xml:space="preserve"> border. </w:t>
      </w:r>
    </w:p>
    <w:p w:rsidR="00207303" w:rsidRPr="006B4376" w:rsidRDefault="003C15F5" w:rsidP="006B4376">
      <w:pPr>
        <w:spacing w:line="240" w:lineRule="auto"/>
        <w:ind w:left="720" w:right="540"/>
        <w:jc w:val="both"/>
        <w:rPr>
          <w:rFonts w:ascii="Times New Roman" w:hAnsi="Times New Roman" w:cs="Times New Roman"/>
          <w:sz w:val="20"/>
          <w:szCs w:val="20"/>
        </w:rPr>
      </w:pPr>
      <w:r w:rsidRPr="003C15F5">
        <w:rPr>
          <w:rFonts w:ascii="Times New Roman" w:hAnsi="Times New Roman" w:cs="Times New Roman"/>
          <w:sz w:val="20"/>
          <w:szCs w:val="20"/>
        </w:rPr>
        <w:t xml:space="preserve">The study had three objectives which included: to identify the major factors affecting the growth of settlements at the border; to identify the determinants of growth of settlements at the border, </w:t>
      </w:r>
      <w:r w:rsidR="00D97F5E">
        <w:rPr>
          <w:rFonts w:ascii="Times New Roman" w:hAnsi="Times New Roman" w:cs="Times New Roman"/>
          <w:sz w:val="20"/>
          <w:szCs w:val="20"/>
        </w:rPr>
        <w:t xml:space="preserve">and </w:t>
      </w:r>
      <w:r w:rsidRPr="003C15F5">
        <w:rPr>
          <w:rFonts w:ascii="Times New Roman" w:hAnsi="Times New Roman" w:cs="Times New Roman"/>
          <w:sz w:val="20"/>
          <w:szCs w:val="20"/>
        </w:rPr>
        <w:t xml:space="preserve">to examine the possible economic linkages of settlements growth at the border and District Capital of </w:t>
      </w:r>
      <w:proofErr w:type="spellStart"/>
      <w:r w:rsidRPr="003C15F5">
        <w:rPr>
          <w:rFonts w:ascii="Times New Roman" w:hAnsi="Times New Roman" w:cs="Times New Roman"/>
          <w:sz w:val="20"/>
          <w:szCs w:val="20"/>
        </w:rPr>
        <w:t>Chipata</w:t>
      </w:r>
      <w:proofErr w:type="spellEnd"/>
      <w:r w:rsidRPr="003C15F5">
        <w:rPr>
          <w:rFonts w:ascii="Times New Roman" w:hAnsi="Times New Roman" w:cs="Times New Roman"/>
          <w:sz w:val="20"/>
          <w:szCs w:val="20"/>
        </w:rPr>
        <w:t>.</w:t>
      </w:r>
      <w:r w:rsidR="007232BA">
        <w:rPr>
          <w:rFonts w:ascii="Times New Roman" w:hAnsi="Times New Roman" w:cs="Times New Roman"/>
          <w:sz w:val="20"/>
          <w:szCs w:val="20"/>
        </w:rPr>
        <w:t xml:space="preserve"> The research utilized physical surveys, focus group</w:t>
      </w:r>
      <w:r w:rsidR="00833DBC">
        <w:rPr>
          <w:rFonts w:ascii="Times New Roman" w:hAnsi="Times New Roman" w:cs="Times New Roman"/>
          <w:sz w:val="20"/>
          <w:szCs w:val="20"/>
        </w:rPr>
        <w:t xml:space="preserve"> discussion</w:t>
      </w:r>
      <w:r w:rsidR="00D433FD">
        <w:rPr>
          <w:rFonts w:ascii="Times New Roman" w:hAnsi="Times New Roman" w:cs="Times New Roman"/>
          <w:sz w:val="20"/>
          <w:szCs w:val="20"/>
        </w:rPr>
        <w:t>s</w:t>
      </w:r>
      <w:r w:rsidR="00833DBC">
        <w:rPr>
          <w:rFonts w:ascii="Times New Roman" w:hAnsi="Times New Roman" w:cs="Times New Roman"/>
          <w:sz w:val="20"/>
          <w:szCs w:val="20"/>
        </w:rPr>
        <w:t>,</w:t>
      </w:r>
      <w:r w:rsidR="007232BA">
        <w:rPr>
          <w:rFonts w:ascii="Times New Roman" w:hAnsi="Times New Roman" w:cs="Times New Roman"/>
          <w:sz w:val="20"/>
          <w:szCs w:val="20"/>
        </w:rPr>
        <w:t xml:space="preserve"> interviews</w:t>
      </w:r>
      <w:r w:rsidR="006250A1">
        <w:rPr>
          <w:rFonts w:ascii="Times New Roman" w:hAnsi="Times New Roman" w:cs="Times New Roman"/>
          <w:sz w:val="20"/>
          <w:szCs w:val="20"/>
        </w:rPr>
        <w:t xml:space="preserve"> and questionnaires to gather the data</w:t>
      </w:r>
      <w:r w:rsidR="00300C9F">
        <w:rPr>
          <w:rFonts w:ascii="Times New Roman" w:hAnsi="Times New Roman" w:cs="Times New Roman"/>
          <w:sz w:val="20"/>
          <w:szCs w:val="20"/>
        </w:rPr>
        <w:t>.</w:t>
      </w:r>
      <w:r w:rsidR="00D433FD">
        <w:rPr>
          <w:rFonts w:ascii="Times New Roman" w:hAnsi="Times New Roman" w:cs="Times New Roman"/>
          <w:sz w:val="20"/>
          <w:szCs w:val="20"/>
        </w:rPr>
        <w:t xml:space="preserve"> The </w:t>
      </w:r>
      <w:r w:rsidR="0061020A">
        <w:rPr>
          <w:rFonts w:ascii="Times New Roman" w:hAnsi="Times New Roman" w:cs="Times New Roman"/>
          <w:sz w:val="20"/>
          <w:szCs w:val="20"/>
        </w:rPr>
        <w:t xml:space="preserve">conceptual </w:t>
      </w:r>
      <w:r w:rsidR="00D433FD">
        <w:rPr>
          <w:rFonts w:ascii="Times New Roman" w:hAnsi="Times New Roman" w:cs="Times New Roman"/>
          <w:sz w:val="20"/>
          <w:szCs w:val="20"/>
        </w:rPr>
        <w:t xml:space="preserve">proposition </w:t>
      </w:r>
      <w:r w:rsidR="001801B9">
        <w:rPr>
          <w:rFonts w:ascii="Times New Roman" w:hAnsi="Times New Roman" w:cs="Times New Roman"/>
          <w:sz w:val="20"/>
          <w:szCs w:val="20"/>
        </w:rPr>
        <w:t xml:space="preserve">of the study was </w:t>
      </w:r>
      <w:r w:rsidR="00A97D49">
        <w:rPr>
          <w:rFonts w:ascii="Times New Roman" w:hAnsi="Times New Roman" w:cs="Times New Roman"/>
          <w:sz w:val="20"/>
          <w:szCs w:val="20"/>
        </w:rPr>
        <w:t>that</w:t>
      </w:r>
      <w:r w:rsidR="00D433FD">
        <w:rPr>
          <w:rFonts w:ascii="Times New Roman" w:hAnsi="Times New Roman" w:cs="Times New Roman"/>
          <w:sz w:val="20"/>
          <w:szCs w:val="20"/>
        </w:rPr>
        <w:t xml:space="preserve"> there is </w:t>
      </w:r>
      <w:r w:rsidR="00A97D49">
        <w:rPr>
          <w:rFonts w:ascii="Times New Roman" w:hAnsi="Times New Roman" w:cs="Times New Roman"/>
          <w:sz w:val="20"/>
          <w:szCs w:val="20"/>
        </w:rPr>
        <w:t>no</w:t>
      </w:r>
      <w:r w:rsidR="00D433FD">
        <w:rPr>
          <w:rFonts w:ascii="Times New Roman" w:hAnsi="Times New Roman" w:cs="Times New Roman"/>
          <w:sz w:val="20"/>
          <w:szCs w:val="20"/>
        </w:rPr>
        <w:t xml:space="preserve"> government intervention in settlement development </w:t>
      </w:r>
      <w:r w:rsidR="0061020A">
        <w:rPr>
          <w:rFonts w:ascii="Times New Roman" w:hAnsi="Times New Roman" w:cs="Times New Roman"/>
          <w:sz w:val="20"/>
          <w:szCs w:val="20"/>
        </w:rPr>
        <w:t>process</w:t>
      </w:r>
      <w:r w:rsidR="00A97D49">
        <w:rPr>
          <w:rFonts w:ascii="Times New Roman" w:hAnsi="Times New Roman" w:cs="Times New Roman"/>
          <w:sz w:val="20"/>
          <w:szCs w:val="20"/>
        </w:rPr>
        <w:t>es</w:t>
      </w:r>
      <w:r w:rsidR="0061020A">
        <w:rPr>
          <w:rFonts w:ascii="Times New Roman" w:hAnsi="Times New Roman" w:cs="Times New Roman"/>
          <w:sz w:val="20"/>
          <w:szCs w:val="20"/>
        </w:rPr>
        <w:t xml:space="preserve"> </w:t>
      </w:r>
      <w:r w:rsidR="00D433FD">
        <w:rPr>
          <w:rFonts w:ascii="Times New Roman" w:hAnsi="Times New Roman" w:cs="Times New Roman"/>
          <w:sz w:val="20"/>
          <w:szCs w:val="20"/>
        </w:rPr>
        <w:t>at the border</w:t>
      </w:r>
      <w:r w:rsidR="0061020A">
        <w:rPr>
          <w:rFonts w:ascii="Times New Roman" w:hAnsi="Times New Roman" w:cs="Times New Roman"/>
          <w:sz w:val="20"/>
          <w:szCs w:val="20"/>
        </w:rPr>
        <w:t xml:space="preserve">, hence the exhibition </w:t>
      </w:r>
      <w:r w:rsidR="006523C8">
        <w:rPr>
          <w:rFonts w:ascii="Times New Roman" w:hAnsi="Times New Roman" w:cs="Times New Roman"/>
          <w:sz w:val="20"/>
          <w:szCs w:val="20"/>
        </w:rPr>
        <w:t>of manifestation of the “science of muddling through”.</w:t>
      </w:r>
      <w:r w:rsidR="00A97D49">
        <w:rPr>
          <w:rFonts w:ascii="Times New Roman" w:hAnsi="Times New Roman" w:cs="Times New Roman"/>
          <w:sz w:val="20"/>
          <w:szCs w:val="20"/>
        </w:rPr>
        <w:t xml:space="preserve"> </w:t>
      </w:r>
      <w:r w:rsidRPr="003C15F5">
        <w:rPr>
          <w:rFonts w:ascii="Times New Roman" w:hAnsi="Times New Roman" w:cs="Times New Roman"/>
          <w:sz w:val="20"/>
          <w:szCs w:val="20"/>
        </w:rPr>
        <w:t>The factors that lead to settlement growth at the border are easy accessibility to land (i.e., customary land), cross-border trade, farming and money changing. The determinants were the presence of different institutions, socio-economic infrastructure, i.e., schools, clinic, bank and easy procedure of approval of development plans. Lastly, the research revealed that, the growth of settlements at the border promoted and enhanced local economic devel</w:t>
      </w:r>
      <w:r>
        <w:rPr>
          <w:rFonts w:ascii="Times New Roman" w:hAnsi="Times New Roman" w:cs="Times New Roman"/>
          <w:sz w:val="20"/>
          <w:szCs w:val="20"/>
        </w:rPr>
        <w:t>opment at the District capital</w:t>
      </w:r>
      <w:r w:rsidRPr="003C15F5">
        <w:rPr>
          <w:rFonts w:ascii="Times New Roman" w:hAnsi="Times New Roman" w:cs="Times New Roman"/>
          <w:sz w:val="20"/>
          <w:szCs w:val="20"/>
        </w:rPr>
        <w:t xml:space="preserve"> of </w:t>
      </w:r>
      <w:proofErr w:type="spellStart"/>
      <w:r w:rsidRPr="003C15F5">
        <w:rPr>
          <w:rFonts w:ascii="Times New Roman" w:hAnsi="Times New Roman" w:cs="Times New Roman"/>
          <w:sz w:val="20"/>
          <w:szCs w:val="20"/>
        </w:rPr>
        <w:t>Chipata</w:t>
      </w:r>
      <w:proofErr w:type="spellEnd"/>
      <w:r w:rsidRPr="003C15F5">
        <w:rPr>
          <w:rFonts w:ascii="Times New Roman" w:hAnsi="Times New Roman" w:cs="Times New Roman"/>
          <w:sz w:val="20"/>
          <w:szCs w:val="20"/>
        </w:rPr>
        <w:t>.</w:t>
      </w:r>
      <w:r w:rsidR="00207303">
        <w:rPr>
          <w:sz w:val="20"/>
          <w:szCs w:val="20"/>
        </w:rPr>
        <w:tab/>
      </w:r>
    </w:p>
    <w:p w:rsidR="003526F4" w:rsidRPr="003526F4" w:rsidRDefault="003526F4" w:rsidP="009F02EB">
      <w:pPr>
        <w:spacing w:line="240" w:lineRule="auto"/>
        <w:ind w:left="720" w:right="540"/>
        <w:jc w:val="both"/>
        <w:rPr>
          <w:rFonts w:ascii="Times New Roman" w:hAnsi="Times New Roman" w:cs="Times New Roman"/>
          <w:sz w:val="20"/>
          <w:szCs w:val="20"/>
        </w:rPr>
      </w:pPr>
      <w:r w:rsidRPr="003526F4">
        <w:rPr>
          <w:rFonts w:ascii="Times New Roman" w:hAnsi="Times New Roman" w:cs="Times New Roman"/>
          <w:sz w:val="20"/>
          <w:szCs w:val="20"/>
        </w:rPr>
        <w:t>Key words</w:t>
      </w:r>
      <w:r>
        <w:rPr>
          <w:rFonts w:ascii="Times New Roman" w:hAnsi="Times New Roman" w:cs="Times New Roman"/>
          <w:sz w:val="20"/>
          <w:szCs w:val="20"/>
        </w:rPr>
        <w:t>:</w:t>
      </w:r>
      <w:r w:rsidR="00BA5DFA">
        <w:rPr>
          <w:rFonts w:ascii="Times New Roman" w:hAnsi="Times New Roman" w:cs="Times New Roman"/>
          <w:sz w:val="20"/>
          <w:szCs w:val="20"/>
        </w:rPr>
        <w:t xml:space="preserve"> Border Town development, Evolutionary Processes</w:t>
      </w:r>
      <w:r w:rsidR="00561283">
        <w:rPr>
          <w:rFonts w:ascii="Times New Roman" w:hAnsi="Times New Roman" w:cs="Times New Roman"/>
          <w:sz w:val="20"/>
          <w:szCs w:val="20"/>
        </w:rPr>
        <w:t xml:space="preserve">, </w:t>
      </w:r>
      <w:proofErr w:type="spellStart"/>
      <w:r w:rsidR="00561283">
        <w:rPr>
          <w:rFonts w:ascii="Times New Roman" w:hAnsi="Times New Roman" w:cs="Times New Roman"/>
          <w:sz w:val="20"/>
          <w:szCs w:val="20"/>
        </w:rPr>
        <w:t>Mwami</w:t>
      </w:r>
      <w:proofErr w:type="spellEnd"/>
      <w:r w:rsidR="00561283">
        <w:rPr>
          <w:rFonts w:ascii="Times New Roman" w:hAnsi="Times New Roman" w:cs="Times New Roman"/>
          <w:sz w:val="20"/>
          <w:szCs w:val="20"/>
        </w:rPr>
        <w:t xml:space="preserve"> Border</w:t>
      </w:r>
      <w:r w:rsidR="00DF188B">
        <w:rPr>
          <w:rFonts w:ascii="Times New Roman" w:hAnsi="Times New Roman" w:cs="Times New Roman"/>
          <w:sz w:val="20"/>
          <w:szCs w:val="20"/>
        </w:rPr>
        <w:t>, Zambia</w:t>
      </w:r>
    </w:p>
    <w:p w:rsidR="0036694B" w:rsidRPr="002211C1" w:rsidRDefault="0036694B" w:rsidP="002211C1">
      <w:pPr>
        <w:spacing w:line="240" w:lineRule="auto"/>
        <w:jc w:val="both"/>
        <w:rPr>
          <w:rFonts w:ascii="Times New Roman" w:hAnsi="Times New Roman" w:cs="Times New Roman"/>
          <w:sz w:val="20"/>
          <w:szCs w:val="20"/>
        </w:rPr>
        <w:sectPr w:rsidR="0036694B" w:rsidRPr="002211C1" w:rsidSect="00E5175C">
          <w:pgSz w:w="12240" w:h="15840"/>
          <w:pgMar w:top="1440" w:right="1440" w:bottom="1440" w:left="1440" w:header="720" w:footer="720" w:gutter="0"/>
          <w:cols w:space="720"/>
          <w:docGrid w:linePitch="360"/>
        </w:sectPr>
      </w:pPr>
    </w:p>
    <w:p w:rsidR="00E5175C" w:rsidRPr="000E7EAB" w:rsidRDefault="00207303">
      <w:pPr>
        <w:rPr>
          <w:rFonts w:ascii="Times New Roman" w:hAnsi="Times New Roman" w:cs="Times New Roman"/>
          <w:b/>
          <w:sz w:val="24"/>
          <w:szCs w:val="24"/>
        </w:rPr>
      </w:pPr>
      <w:r w:rsidRPr="000E7EAB">
        <w:rPr>
          <w:rFonts w:ascii="Times New Roman" w:hAnsi="Times New Roman" w:cs="Times New Roman"/>
          <w:b/>
          <w:sz w:val="24"/>
          <w:szCs w:val="24"/>
        </w:rPr>
        <w:lastRenderedPageBreak/>
        <w:t>Introduction</w:t>
      </w:r>
    </w:p>
    <w:p w:rsidR="002211C1" w:rsidRPr="000E7EAB" w:rsidRDefault="002211C1" w:rsidP="002211C1">
      <w:pPr>
        <w:autoSpaceDE w:val="0"/>
        <w:autoSpaceDN w:val="0"/>
        <w:adjustRightInd w:val="0"/>
        <w:spacing w:after="0" w:line="240" w:lineRule="auto"/>
        <w:jc w:val="both"/>
        <w:rPr>
          <w:rFonts w:ascii="Times New Roman" w:hAnsi="Times New Roman" w:cs="Times New Roman"/>
          <w:sz w:val="24"/>
          <w:szCs w:val="24"/>
        </w:rPr>
      </w:pPr>
      <w:r w:rsidRPr="000E7EAB">
        <w:rPr>
          <w:rFonts w:ascii="Times New Roman" w:hAnsi="Times New Roman" w:cs="Times New Roman"/>
          <w:sz w:val="24"/>
          <w:szCs w:val="24"/>
        </w:rPr>
        <w:t>In today’s world geographies, settlement evolutionary trends are fostered by a number of deliberate government economic and security reasons. Some of the reasons include decentralization by governments to reduce regional economic disparities in countries of the south (</w:t>
      </w:r>
      <w:proofErr w:type="spellStart"/>
      <w:r w:rsidRPr="000E7EAB">
        <w:rPr>
          <w:rFonts w:ascii="Times New Roman" w:hAnsi="Times New Roman" w:cs="Times New Roman"/>
          <w:sz w:val="24"/>
          <w:szCs w:val="24"/>
        </w:rPr>
        <w:t>Maneepong</w:t>
      </w:r>
      <w:proofErr w:type="spellEnd"/>
      <w:r w:rsidRPr="000E7EAB">
        <w:rPr>
          <w:rFonts w:ascii="Times New Roman" w:hAnsi="Times New Roman" w:cs="Times New Roman"/>
          <w:sz w:val="24"/>
          <w:szCs w:val="24"/>
        </w:rPr>
        <w:t xml:space="preserve">, 2003); promotion of regional economic and social-cultural integration and cooperation and peripheral growth centres (See Wang, Cheng </w:t>
      </w:r>
      <w:r w:rsidR="0084538D" w:rsidRPr="000E7EAB">
        <w:rPr>
          <w:rFonts w:ascii="Times New Roman" w:hAnsi="Times New Roman" w:cs="Times New Roman"/>
          <w:sz w:val="24"/>
          <w:szCs w:val="24"/>
        </w:rPr>
        <w:t>&amp;</w:t>
      </w:r>
      <w:r w:rsidRPr="000E7EAB">
        <w:rPr>
          <w:rFonts w:ascii="Times New Roman" w:hAnsi="Times New Roman" w:cs="Times New Roman"/>
          <w:sz w:val="24"/>
          <w:szCs w:val="24"/>
        </w:rPr>
        <w:t xml:space="preserve"> Mo, 2014; </w:t>
      </w:r>
      <w:proofErr w:type="spellStart"/>
      <w:r w:rsidRPr="000E7EAB">
        <w:rPr>
          <w:rFonts w:ascii="Times New Roman" w:hAnsi="Times New Roman" w:cs="Times New Roman"/>
          <w:sz w:val="24"/>
          <w:szCs w:val="24"/>
        </w:rPr>
        <w:t>Kudo</w:t>
      </w:r>
      <w:proofErr w:type="spellEnd"/>
      <w:r w:rsidRPr="000E7EAB">
        <w:rPr>
          <w:rFonts w:ascii="Times New Roman" w:hAnsi="Times New Roman" w:cs="Times New Roman"/>
          <w:sz w:val="24"/>
          <w:szCs w:val="24"/>
        </w:rPr>
        <w:t xml:space="preserve">, 2007; </w:t>
      </w:r>
      <w:proofErr w:type="spellStart"/>
      <w:r w:rsidRPr="000E7EAB">
        <w:rPr>
          <w:rFonts w:ascii="Times New Roman" w:hAnsi="Times New Roman" w:cs="Times New Roman"/>
          <w:sz w:val="24"/>
          <w:szCs w:val="24"/>
        </w:rPr>
        <w:t>Perkmann</w:t>
      </w:r>
      <w:proofErr w:type="spellEnd"/>
      <w:r w:rsidRPr="000E7EAB">
        <w:rPr>
          <w:rFonts w:ascii="Times New Roman" w:hAnsi="Times New Roman" w:cs="Times New Roman"/>
          <w:sz w:val="24"/>
          <w:szCs w:val="24"/>
        </w:rPr>
        <w:t xml:space="preserve"> </w:t>
      </w:r>
      <w:r w:rsidR="0084538D" w:rsidRPr="000E7EAB">
        <w:rPr>
          <w:rFonts w:ascii="Times New Roman" w:hAnsi="Times New Roman" w:cs="Times New Roman"/>
          <w:sz w:val="24"/>
          <w:szCs w:val="24"/>
        </w:rPr>
        <w:t>&amp;</w:t>
      </w:r>
      <w:r w:rsidRPr="000E7EAB">
        <w:rPr>
          <w:rFonts w:ascii="Times New Roman" w:hAnsi="Times New Roman" w:cs="Times New Roman"/>
          <w:sz w:val="24"/>
          <w:szCs w:val="24"/>
        </w:rPr>
        <w:t xml:space="preserve"> Sum, 2002a). </w:t>
      </w:r>
      <w:proofErr w:type="spellStart"/>
      <w:r w:rsidRPr="000E7EAB">
        <w:rPr>
          <w:rFonts w:ascii="Times New Roman" w:hAnsi="Times New Roman" w:cs="Times New Roman"/>
          <w:sz w:val="24"/>
          <w:szCs w:val="24"/>
        </w:rPr>
        <w:t>Perkmann</w:t>
      </w:r>
      <w:proofErr w:type="spellEnd"/>
      <w:r w:rsidRPr="000E7EAB">
        <w:rPr>
          <w:rFonts w:ascii="Times New Roman" w:hAnsi="Times New Roman" w:cs="Times New Roman"/>
          <w:sz w:val="24"/>
          <w:szCs w:val="24"/>
        </w:rPr>
        <w:t xml:space="preserve"> </w:t>
      </w:r>
      <w:r w:rsidR="0084538D" w:rsidRPr="000E7EAB">
        <w:rPr>
          <w:rFonts w:ascii="Times New Roman" w:hAnsi="Times New Roman" w:cs="Times New Roman"/>
          <w:sz w:val="24"/>
          <w:szCs w:val="24"/>
        </w:rPr>
        <w:t>&amp;</w:t>
      </w:r>
      <w:r w:rsidRPr="000E7EAB">
        <w:rPr>
          <w:rFonts w:ascii="Times New Roman" w:hAnsi="Times New Roman" w:cs="Times New Roman"/>
          <w:sz w:val="24"/>
          <w:szCs w:val="24"/>
        </w:rPr>
        <w:t xml:space="preserve"> Sum (2002a), stressed that the construction of cross-border regions have become a more or less explicit strategic objective planned by various social forces within and beyond border regions.</w:t>
      </w:r>
      <w:r w:rsidRPr="000E7EAB">
        <w:rPr>
          <w:rFonts w:ascii="TimesNewRomanPSMT" w:eastAsiaTheme="minorHAnsi" w:hAnsi="TimesNewRomanPSMT" w:cs="TimesNewRomanPSMT"/>
          <w:sz w:val="24"/>
          <w:szCs w:val="24"/>
          <w:vertAlign w:val="superscript"/>
          <w:lang w:val="en-US" w:eastAsia="en-US"/>
        </w:rPr>
        <w:t xml:space="preserve"> </w:t>
      </w:r>
      <w:r w:rsidRPr="000E7EAB">
        <w:rPr>
          <w:rFonts w:ascii="Times New Roman" w:hAnsi="Times New Roman" w:cs="Times New Roman"/>
          <w:sz w:val="24"/>
          <w:szCs w:val="24"/>
        </w:rPr>
        <w:t xml:space="preserve">In Thailand and Malaysia, it has been documented that, </w:t>
      </w:r>
      <w:r w:rsidRPr="000E7EAB">
        <w:rPr>
          <w:rFonts w:ascii="Times New Roman" w:hAnsi="Times New Roman" w:cs="Times New Roman"/>
          <w:i/>
          <w:sz w:val="24"/>
          <w:szCs w:val="24"/>
        </w:rPr>
        <w:t xml:space="preserve">“the concept of sponsored </w:t>
      </w:r>
      <w:r w:rsidRPr="000E7EAB">
        <w:rPr>
          <w:rFonts w:ascii="Times New Roman" w:hAnsi="Times New Roman" w:cs="Times New Roman"/>
          <w:i/>
          <w:sz w:val="24"/>
          <w:szCs w:val="24"/>
        </w:rPr>
        <w:lastRenderedPageBreak/>
        <w:t>towns”</w:t>
      </w:r>
      <w:r w:rsidRPr="000E7EAB">
        <w:rPr>
          <w:rFonts w:ascii="Times New Roman" w:hAnsi="Times New Roman" w:cs="Times New Roman"/>
          <w:sz w:val="24"/>
          <w:szCs w:val="24"/>
        </w:rPr>
        <w:t xml:space="preserve"> evolved because of deliberate governments’ industrial strategic development policies (</w:t>
      </w:r>
      <w:proofErr w:type="spellStart"/>
      <w:r w:rsidRPr="000E7EAB">
        <w:rPr>
          <w:rFonts w:ascii="Times New Roman" w:hAnsi="Times New Roman" w:cs="Times New Roman"/>
          <w:sz w:val="24"/>
          <w:szCs w:val="24"/>
        </w:rPr>
        <w:t>Maneepong</w:t>
      </w:r>
      <w:proofErr w:type="spellEnd"/>
      <w:r w:rsidRPr="000E7EAB">
        <w:rPr>
          <w:rFonts w:ascii="Times New Roman" w:hAnsi="Times New Roman" w:cs="Times New Roman"/>
          <w:sz w:val="24"/>
          <w:szCs w:val="24"/>
        </w:rPr>
        <w:t xml:space="preserve">, 2003; </w:t>
      </w:r>
      <w:proofErr w:type="spellStart"/>
      <w:r w:rsidRPr="000E7EAB">
        <w:rPr>
          <w:rFonts w:ascii="Times New Roman" w:hAnsi="Times New Roman" w:cs="Times New Roman"/>
          <w:sz w:val="24"/>
          <w:szCs w:val="24"/>
        </w:rPr>
        <w:t>Maneepong</w:t>
      </w:r>
      <w:proofErr w:type="spellEnd"/>
      <w:r w:rsidRPr="000E7EAB">
        <w:rPr>
          <w:rFonts w:ascii="Times New Roman" w:hAnsi="Times New Roman" w:cs="Times New Roman"/>
          <w:sz w:val="24"/>
          <w:szCs w:val="24"/>
        </w:rPr>
        <w:t xml:space="preserve"> and Wu, 2004). There are other concepts of settlement evolution processes that have been embarked upon by governments, i.e., the growth pole theory which was first propounded by Francois </w:t>
      </w:r>
      <w:proofErr w:type="spellStart"/>
      <w:r w:rsidRPr="000E7EAB">
        <w:rPr>
          <w:rFonts w:ascii="Times New Roman" w:hAnsi="Times New Roman" w:cs="Times New Roman"/>
          <w:sz w:val="24"/>
          <w:szCs w:val="24"/>
        </w:rPr>
        <w:t>Perroux</w:t>
      </w:r>
      <w:proofErr w:type="spellEnd"/>
      <w:r w:rsidRPr="000E7EAB">
        <w:rPr>
          <w:rFonts w:ascii="Times New Roman" w:hAnsi="Times New Roman" w:cs="Times New Roman"/>
          <w:sz w:val="24"/>
          <w:szCs w:val="24"/>
        </w:rPr>
        <w:t xml:space="preserve"> and later transformed into a regional planning concept (</w:t>
      </w:r>
      <w:proofErr w:type="spellStart"/>
      <w:r w:rsidRPr="000E7EAB">
        <w:rPr>
          <w:rFonts w:ascii="Times New Roman" w:hAnsi="Times New Roman" w:cs="Times New Roman"/>
          <w:sz w:val="24"/>
          <w:szCs w:val="24"/>
        </w:rPr>
        <w:t>Perroux</w:t>
      </w:r>
      <w:proofErr w:type="spellEnd"/>
      <w:r w:rsidRPr="000E7EAB">
        <w:rPr>
          <w:rFonts w:ascii="Times New Roman" w:hAnsi="Times New Roman" w:cs="Times New Roman"/>
          <w:sz w:val="24"/>
          <w:szCs w:val="24"/>
        </w:rPr>
        <w:t xml:space="preserve">, 1950; Parr, 1973; </w:t>
      </w:r>
      <w:proofErr w:type="spellStart"/>
      <w:r w:rsidRPr="000E7EAB">
        <w:rPr>
          <w:rFonts w:ascii="Times New Roman" w:hAnsi="Times New Roman" w:cs="Times New Roman"/>
          <w:sz w:val="24"/>
          <w:szCs w:val="24"/>
        </w:rPr>
        <w:t>Monsted</w:t>
      </w:r>
      <w:proofErr w:type="spellEnd"/>
      <w:r w:rsidRPr="000E7EAB">
        <w:rPr>
          <w:rFonts w:ascii="Times New Roman" w:hAnsi="Times New Roman" w:cs="Times New Roman"/>
          <w:sz w:val="24"/>
          <w:szCs w:val="24"/>
        </w:rPr>
        <w:t xml:space="preserve">, 1974) and the </w:t>
      </w:r>
      <w:proofErr w:type="spellStart"/>
      <w:r w:rsidRPr="000E7EAB">
        <w:rPr>
          <w:rFonts w:ascii="Times New Roman" w:hAnsi="Times New Roman" w:cs="Times New Roman"/>
          <w:sz w:val="24"/>
          <w:szCs w:val="24"/>
        </w:rPr>
        <w:t>Agropolitan</w:t>
      </w:r>
      <w:proofErr w:type="spellEnd"/>
      <w:r w:rsidRPr="000E7EAB">
        <w:rPr>
          <w:rFonts w:ascii="Times New Roman" w:hAnsi="Times New Roman" w:cs="Times New Roman"/>
          <w:sz w:val="24"/>
          <w:szCs w:val="24"/>
        </w:rPr>
        <w:t xml:space="preserve"> development concept (</w:t>
      </w:r>
      <w:proofErr w:type="spellStart"/>
      <w:r w:rsidRPr="000E7EAB">
        <w:rPr>
          <w:rFonts w:ascii="Times New Roman" w:hAnsi="Times New Roman" w:cs="Times New Roman"/>
          <w:sz w:val="24"/>
          <w:szCs w:val="24"/>
        </w:rPr>
        <w:t>Fiedmann</w:t>
      </w:r>
      <w:proofErr w:type="spellEnd"/>
      <w:r w:rsidRPr="000E7EAB">
        <w:rPr>
          <w:rFonts w:ascii="Times New Roman" w:hAnsi="Times New Roman" w:cs="Times New Roman"/>
          <w:sz w:val="24"/>
          <w:szCs w:val="24"/>
        </w:rPr>
        <w:t xml:space="preserve"> </w:t>
      </w:r>
      <w:r w:rsidR="0058155D" w:rsidRPr="000E7EAB">
        <w:rPr>
          <w:rFonts w:ascii="Times New Roman" w:hAnsi="Times New Roman" w:cs="Times New Roman"/>
          <w:sz w:val="24"/>
          <w:szCs w:val="24"/>
        </w:rPr>
        <w:t>&amp;</w:t>
      </w:r>
      <w:r w:rsidRPr="000E7EAB">
        <w:rPr>
          <w:rFonts w:ascii="Times New Roman" w:hAnsi="Times New Roman" w:cs="Times New Roman"/>
          <w:sz w:val="24"/>
          <w:szCs w:val="24"/>
        </w:rPr>
        <w:t xml:space="preserve"> Douglass, 1978; </w:t>
      </w:r>
      <w:proofErr w:type="spellStart"/>
      <w:r w:rsidRPr="000E7EAB">
        <w:rPr>
          <w:rFonts w:ascii="Times New Roman" w:hAnsi="Times New Roman" w:cs="Times New Roman"/>
          <w:sz w:val="24"/>
          <w:szCs w:val="24"/>
        </w:rPr>
        <w:t>Friedmann</w:t>
      </w:r>
      <w:proofErr w:type="spellEnd"/>
      <w:r w:rsidRPr="000E7EAB">
        <w:rPr>
          <w:rFonts w:ascii="Times New Roman" w:hAnsi="Times New Roman" w:cs="Times New Roman"/>
          <w:sz w:val="24"/>
          <w:szCs w:val="24"/>
        </w:rPr>
        <w:t xml:space="preserve">, 1979; </w:t>
      </w:r>
      <w:proofErr w:type="spellStart"/>
      <w:r w:rsidRPr="000E7EAB">
        <w:rPr>
          <w:rFonts w:ascii="Times New Roman" w:hAnsi="Times New Roman" w:cs="Times New Roman"/>
          <w:sz w:val="24"/>
          <w:szCs w:val="24"/>
        </w:rPr>
        <w:t>Ertur</w:t>
      </w:r>
      <w:proofErr w:type="spellEnd"/>
      <w:r w:rsidRPr="000E7EAB">
        <w:rPr>
          <w:rFonts w:ascii="Times New Roman" w:hAnsi="Times New Roman" w:cs="Times New Roman"/>
          <w:sz w:val="24"/>
          <w:szCs w:val="24"/>
        </w:rPr>
        <w:t xml:space="preserve">, 1984) have been seriously applied to deliberately create settlements that have grown and flourished to become cities of unimaginable dimensions. Other historical, social and economic and security factors that are perceived to assist in promoting settlement development in strategically </w:t>
      </w:r>
      <w:r w:rsidRPr="000E7EAB">
        <w:rPr>
          <w:rFonts w:ascii="Times New Roman" w:hAnsi="Times New Roman" w:cs="Times New Roman"/>
          <w:sz w:val="24"/>
          <w:szCs w:val="24"/>
        </w:rPr>
        <w:lastRenderedPageBreak/>
        <w:t>selected locations are the establishment of border posts by governments to provide security checks on cross-border movements between countries; establishment of military and police posts for security reasons; the creation of a farmstead emanating from agricultural activities; the pressure of a strategic position due to the pressure of a natural resource for man’s exploitation for socio-economic development.</w:t>
      </w:r>
    </w:p>
    <w:p w:rsidR="0058155D" w:rsidRPr="000E7EAB" w:rsidRDefault="0058155D" w:rsidP="002211C1">
      <w:pPr>
        <w:autoSpaceDE w:val="0"/>
        <w:autoSpaceDN w:val="0"/>
        <w:adjustRightInd w:val="0"/>
        <w:spacing w:after="0" w:line="240" w:lineRule="auto"/>
        <w:jc w:val="both"/>
        <w:rPr>
          <w:rFonts w:ascii="Times New Roman" w:hAnsi="Times New Roman" w:cs="Times New Roman"/>
          <w:sz w:val="24"/>
          <w:szCs w:val="24"/>
        </w:rPr>
      </w:pPr>
    </w:p>
    <w:p w:rsidR="002211C1" w:rsidRPr="000E7EAB" w:rsidRDefault="002211C1" w:rsidP="002211C1">
      <w:pPr>
        <w:spacing w:line="240" w:lineRule="auto"/>
        <w:jc w:val="both"/>
        <w:rPr>
          <w:rFonts w:ascii="Times New Roman" w:hAnsi="Times New Roman" w:cs="Times New Roman"/>
          <w:sz w:val="24"/>
          <w:szCs w:val="24"/>
        </w:rPr>
      </w:pPr>
      <w:r w:rsidRPr="000E7EAB">
        <w:rPr>
          <w:rFonts w:ascii="Times New Roman" w:hAnsi="Times New Roman" w:cs="Times New Roman"/>
          <w:sz w:val="24"/>
          <w:szCs w:val="24"/>
        </w:rPr>
        <w:t>The factors highlighted above have in many ways contributed towards the evolution of settlements throughout the world. Border towns’ development based on strategic government development policy implementation has become an emerging trend in most developed and developing countries (</w:t>
      </w:r>
      <w:proofErr w:type="spellStart"/>
      <w:r w:rsidRPr="000E7EAB">
        <w:rPr>
          <w:rFonts w:ascii="Times New Roman" w:hAnsi="Times New Roman" w:cs="Times New Roman"/>
          <w:sz w:val="24"/>
          <w:szCs w:val="24"/>
        </w:rPr>
        <w:t>Perkmann</w:t>
      </w:r>
      <w:proofErr w:type="spellEnd"/>
      <w:r w:rsidRPr="000E7EAB">
        <w:rPr>
          <w:rFonts w:ascii="Times New Roman" w:hAnsi="Times New Roman" w:cs="Times New Roman"/>
          <w:sz w:val="24"/>
          <w:szCs w:val="24"/>
        </w:rPr>
        <w:t xml:space="preserve">, 2002a; </w:t>
      </w:r>
      <w:proofErr w:type="spellStart"/>
      <w:r w:rsidRPr="000E7EAB">
        <w:rPr>
          <w:rFonts w:ascii="Times New Roman" w:hAnsi="Times New Roman" w:cs="Times New Roman"/>
          <w:sz w:val="24"/>
          <w:szCs w:val="24"/>
        </w:rPr>
        <w:t>Paasi</w:t>
      </w:r>
      <w:proofErr w:type="spellEnd"/>
      <w:r w:rsidRPr="000E7EAB">
        <w:rPr>
          <w:rFonts w:ascii="Times New Roman" w:hAnsi="Times New Roman" w:cs="Times New Roman"/>
          <w:sz w:val="24"/>
          <w:szCs w:val="24"/>
        </w:rPr>
        <w:t xml:space="preserve">, 2005). </w:t>
      </w:r>
      <w:proofErr w:type="spellStart"/>
      <w:r w:rsidRPr="000E7EAB">
        <w:rPr>
          <w:rFonts w:ascii="Times New Roman" w:hAnsi="Times New Roman" w:cs="Times New Roman"/>
          <w:sz w:val="24"/>
          <w:szCs w:val="24"/>
        </w:rPr>
        <w:t>Paasi</w:t>
      </w:r>
      <w:proofErr w:type="spellEnd"/>
      <w:r w:rsidRPr="000E7EAB">
        <w:rPr>
          <w:rFonts w:ascii="Times New Roman" w:hAnsi="Times New Roman" w:cs="Times New Roman"/>
          <w:sz w:val="24"/>
          <w:szCs w:val="24"/>
        </w:rPr>
        <w:t xml:space="preserve"> (2005) postulated that, border areas have posed a significant issue in the academic discussions mainly after the collapse of the East-West </w:t>
      </w:r>
      <w:r w:rsidRPr="000E7EAB">
        <w:rPr>
          <w:rFonts w:ascii="Times New Roman" w:hAnsi="Times New Roman" w:cs="Times New Roman"/>
          <w:i/>
          <w:sz w:val="24"/>
          <w:szCs w:val="24"/>
        </w:rPr>
        <w:t>“Iron Curtain”</w:t>
      </w:r>
      <w:r w:rsidRPr="000E7EAB">
        <w:rPr>
          <w:rFonts w:ascii="Times New Roman" w:hAnsi="Times New Roman" w:cs="Times New Roman"/>
          <w:sz w:val="24"/>
          <w:szCs w:val="24"/>
        </w:rPr>
        <w:t xml:space="preserve"> era. As such, there has been a methodological shift in research practice trend theorising border (</w:t>
      </w:r>
      <w:proofErr w:type="spellStart"/>
      <w:r w:rsidRPr="000E7EAB">
        <w:rPr>
          <w:rFonts w:ascii="Times New Roman" w:hAnsi="Times New Roman" w:cs="Times New Roman"/>
          <w:sz w:val="24"/>
          <w:szCs w:val="24"/>
        </w:rPr>
        <w:t>Kallioras</w:t>
      </w:r>
      <w:proofErr w:type="spellEnd"/>
      <w:r w:rsidRPr="000E7EAB">
        <w:rPr>
          <w:rFonts w:ascii="Times New Roman" w:hAnsi="Times New Roman" w:cs="Times New Roman"/>
          <w:sz w:val="24"/>
          <w:szCs w:val="24"/>
        </w:rPr>
        <w:t xml:space="preserve"> et al, 2010). In Europe, there are empirical cases of evidence indicating governments deliberate strategic decisions to promote regional integration through borderland industrial development and cooperation (</w:t>
      </w:r>
      <w:proofErr w:type="spellStart"/>
      <w:r w:rsidRPr="000E7EAB">
        <w:rPr>
          <w:rFonts w:ascii="Times New Roman" w:hAnsi="Times New Roman" w:cs="Times New Roman"/>
          <w:sz w:val="24"/>
          <w:szCs w:val="24"/>
        </w:rPr>
        <w:t>Pongsawat</w:t>
      </w:r>
      <w:proofErr w:type="spellEnd"/>
      <w:r w:rsidRPr="000E7EAB">
        <w:rPr>
          <w:rFonts w:ascii="Times New Roman" w:hAnsi="Times New Roman" w:cs="Times New Roman"/>
          <w:sz w:val="24"/>
          <w:szCs w:val="24"/>
        </w:rPr>
        <w:t>, 2007</w:t>
      </w:r>
      <w:r w:rsidR="004A2310">
        <w:rPr>
          <w:rFonts w:ascii="Times New Roman" w:hAnsi="Times New Roman" w:cs="Times New Roman"/>
          <w:sz w:val="24"/>
          <w:szCs w:val="24"/>
        </w:rPr>
        <w:t>, p.</w:t>
      </w:r>
      <w:r w:rsidRPr="000E7EAB">
        <w:rPr>
          <w:rFonts w:ascii="Times New Roman" w:hAnsi="Times New Roman" w:cs="Times New Roman"/>
          <w:sz w:val="24"/>
          <w:szCs w:val="24"/>
        </w:rPr>
        <w:t xml:space="preserve">5). However, the concepts and principles seem to be well embraced and practised amongst the East Asian countries, i.e., Thailand, Myanmar, Laos, Singapore and China. In Africa, it appears the philosophy and principles have not been seriously reflected upon by economic development and policy makers even though regional institutional bodies like Economic Community of West African States (ECOWAS) Southern African Development Community (SADC) and Common Market for Eastern and Southern Africa (COMESA) </w:t>
      </w:r>
      <w:r w:rsidR="0013604F" w:rsidRPr="000E7EAB">
        <w:rPr>
          <w:rFonts w:ascii="Times New Roman" w:eastAsia="ArialMT" w:hAnsi="Times New Roman" w:cs="Times New Roman"/>
          <w:sz w:val="24"/>
          <w:szCs w:val="24"/>
        </w:rPr>
        <w:fldChar w:fldCharType="begin"/>
      </w:r>
      <w:r w:rsidRPr="000E7EAB">
        <w:rPr>
          <w:rFonts w:ascii="Times New Roman" w:eastAsia="ArialMT" w:hAnsi="Times New Roman" w:cs="Times New Roman"/>
          <w:sz w:val="24"/>
          <w:szCs w:val="24"/>
        </w:rPr>
        <w:instrText xml:space="preserve"> CITATION Tra10 \l 1033 </w:instrText>
      </w:r>
      <w:r w:rsidR="0013604F" w:rsidRPr="000E7EAB">
        <w:rPr>
          <w:rFonts w:ascii="Times New Roman" w:eastAsia="ArialMT" w:hAnsi="Times New Roman" w:cs="Times New Roman"/>
          <w:sz w:val="24"/>
          <w:szCs w:val="24"/>
        </w:rPr>
        <w:fldChar w:fldCharType="separate"/>
      </w:r>
      <w:r w:rsidRPr="000E7EAB">
        <w:rPr>
          <w:rFonts w:ascii="Times New Roman" w:eastAsia="ArialMT" w:hAnsi="Times New Roman" w:cs="Times New Roman"/>
          <w:noProof/>
          <w:sz w:val="24"/>
          <w:szCs w:val="24"/>
        </w:rPr>
        <w:t xml:space="preserve"> (TradeMark Southern Africa, 2010)</w:t>
      </w:r>
      <w:r w:rsidR="0013604F" w:rsidRPr="000E7EAB">
        <w:rPr>
          <w:rFonts w:ascii="Times New Roman" w:eastAsia="ArialMT" w:hAnsi="Times New Roman" w:cs="Times New Roman"/>
          <w:sz w:val="24"/>
          <w:szCs w:val="24"/>
        </w:rPr>
        <w:fldChar w:fldCharType="end"/>
      </w:r>
      <w:r w:rsidRPr="000E7EAB">
        <w:rPr>
          <w:rFonts w:ascii="Times New Roman" w:hAnsi="Times New Roman" w:cs="Times New Roman"/>
          <w:sz w:val="24"/>
          <w:szCs w:val="24"/>
        </w:rPr>
        <w:t xml:space="preserve"> have signed communiqués to </w:t>
      </w:r>
      <w:r w:rsidRPr="000E7EAB">
        <w:rPr>
          <w:rFonts w:ascii="Times New Roman" w:hAnsi="Times New Roman" w:cs="Times New Roman"/>
          <w:sz w:val="24"/>
          <w:szCs w:val="24"/>
        </w:rPr>
        <w:lastRenderedPageBreak/>
        <w:t>that effect. Nonetheless, there are some attempts by some academics to study borderland and border region integration and cooperation in Africa.</w:t>
      </w:r>
      <w:r w:rsidR="00150090">
        <w:rPr>
          <w:rFonts w:ascii="Times New Roman" w:hAnsi="Times New Roman" w:cs="Times New Roman"/>
          <w:sz w:val="24"/>
          <w:szCs w:val="24"/>
        </w:rPr>
        <w:t xml:space="preserve"> </w:t>
      </w:r>
      <w:proofErr w:type="spellStart"/>
      <w:r w:rsidR="00150090">
        <w:rPr>
          <w:rFonts w:ascii="Times New Roman" w:hAnsi="Times New Roman" w:cs="Times New Roman"/>
          <w:sz w:val="24"/>
          <w:szCs w:val="24"/>
        </w:rPr>
        <w:t>Bonchuk</w:t>
      </w:r>
      <w:proofErr w:type="spellEnd"/>
      <w:r w:rsidR="00150090">
        <w:rPr>
          <w:rFonts w:ascii="Times New Roman" w:hAnsi="Times New Roman" w:cs="Times New Roman"/>
          <w:sz w:val="24"/>
          <w:szCs w:val="24"/>
        </w:rPr>
        <w:t xml:space="preserve"> (2012, p.295), also reiterated that, though in Africa, the potential African regions or “</w:t>
      </w:r>
      <w:proofErr w:type="spellStart"/>
      <w:r w:rsidR="00150090" w:rsidRPr="00150090">
        <w:rPr>
          <w:rFonts w:ascii="Times New Roman" w:hAnsi="Times New Roman" w:cs="Times New Roman"/>
          <w:i/>
          <w:sz w:val="24"/>
          <w:szCs w:val="24"/>
        </w:rPr>
        <w:t>Afregios</w:t>
      </w:r>
      <w:proofErr w:type="spellEnd"/>
      <w:r w:rsidR="00150090" w:rsidRPr="00150090">
        <w:rPr>
          <w:rFonts w:ascii="Times New Roman" w:hAnsi="Times New Roman" w:cs="Times New Roman"/>
          <w:i/>
          <w:sz w:val="24"/>
          <w:szCs w:val="24"/>
        </w:rPr>
        <w:t>”</w:t>
      </w:r>
      <w:r w:rsidR="00150090">
        <w:rPr>
          <w:rFonts w:ascii="Times New Roman" w:hAnsi="Times New Roman" w:cs="Times New Roman"/>
          <w:sz w:val="24"/>
          <w:szCs w:val="24"/>
        </w:rPr>
        <w:t xml:space="preserve"> exist and can sustain African integration, </w:t>
      </w:r>
      <w:proofErr w:type="spellStart"/>
      <w:r w:rsidR="00150090">
        <w:rPr>
          <w:rFonts w:ascii="Times New Roman" w:hAnsi="Times New Roman" w:cs="Times New Roman"/>
          <w:sz w:val="24"/>
          <w:szCs w:val="24"/>
        </w:rPr>
        <w:t>inspite</w:t>
      </w:r>
      <w:proofErr w:type="spellEnd"/>
      <w:r w:rsidR="00150090">
        <w:rPr>
          <w:rFonts w:ascii="Times New Roman" w:hAnsi="Times New Roman" w:cs="Times New Roman"/>
          <w:sz w:val="24"/>
          <w:szCs w:val="24"/>
        </w:rPr>
        <w:t xml:space="preserve"> of persistent appeals</w:t>
      </w:r>
      <w:r w:rsidR="003F1AAC">
        <w:rPr>
          <w:rFonts w:ascii="Times New Roman" w:hAnsi="Times New Roman" w:cs="Times New Roman"/>
          <w:sz w:val="24"/>
          <w:szCs w:val="24"/>
        </w:rPr>
        <w:t xml:space="preserve"> and pressures  from some segment of the academic community to imbibe this new thinking, the effort has not met with much success. </w:t>
      </w:r>
      <w:r w:rsidR="0008154D">
        <w:rPr>
          <w:rFonts w:ascii="Times New Roman" w:hAnsi="Times New Roman" w:cs="Times New Roman"/>
          <w:sz w:val="24"/>
          <w:szCs w:val="24"/>
        </w:rPr>
        <w:t>Similarly, ABORNE (2015)</w:t>
      </w:r>
      <w:r w:rsidR="00045C06">
        <w:rPr>
          <w:rFonts w:ascii="Times New Roman" w:hAnsi="Times New Roman" w:cs="Times New Roman"/>
          <w:sz w:val="24"/>
          <w:szCs w:val="24"/>
        </w:rPr>
        <w:t>, highlighted that although border studies constitute a well established cross-disciplinary sub-field in North America and Europe, Africa has thus far been marginal to the debate</w:t>
      </w:r>
      <w:r w:rsidR="008D71D6">
        <w:rPr>
          <w:rFonts w:ascii="Times New Roman" w:hAnsi="Times New Roman" w:cs="Times New Roman"/>
          <w:sz w:val="24"/>
          <w:szCs w:val="24"/>
        </w:rPr>
        <w:t xml:space="preserve"> (See also </w:t>
      </w:r>
      <w:proofErr w:type="spellStart"/>
      <w:r w:rsidR="008D71D6">
        <w:rPr>
          <w:rFonts w:ascii="Times New Roman" w:hAnsi="Times New Roman" w:cs="Times New Roman"/>
          <w:sz w:val="24"/>
          <w:szCs w:val="24"/>
        </w:rPr>
        <w:t>Asiwaju</w:t>
      </w:r>
      <w:proofErr w:type="spellEnd"/>
      <w:r w:rsidR="008D71D6">
        <w:rPr>
          <w:rFonts w:ascii="Times New Roman" w:hAnsi="Times New Roman" w:cs="Times New Roman"/>
          <w:sz w:val="24"/>
          <w:szCs w:val="24"/>
        </w:rPr>
        <w:t xml:space="preserve"> </w:t>
      </w:r>
      <w:r w:rsidR="008D71D6" w:rsidRPr="000E7EAB">
        <w:rPr>
          <w:rFonts w:ascii="Times New Roman" w:hAnsi="Times New Roman" w:cs="Times New Roman"/>
          <w:sz w:val="24"/>
          <w:szCs w:val="24"/>
        </w:rPr>
        <w:t>&amp;</w:t>
      </w:r>
      <w:r w:rsidR="008D71D6">
        <w:rPr>
          <w:rFonts w:ascii="Times New Roman" w:hAnsi="Times New Roman" w:cs="Times New Roman"/>
          <w:sz w:val="24"/>
          <w:szCs w:val="24"/>
        </w:rPr>
        <w:t xml:space="preserve"> </w:t>
      </w:r>
      <w:proofErr w:type="spellStart"/>
      <w:r w:rsidR="008D71D6">
        <w:rPr>
          <w:rFonts w:ascii="Times New Roman" w:hAnsi="Times New Roman" w:cs="Times New Roman"/>
          <w:sz w:val="24"/>
          <w:szCs w:val="24"/>
        </w:rPr>
        <w:t>Adeniyi</w:t>
      </w:r>
      <w:proofErr w:type="spellEnd"/>
      <w:r w:rsidR="008D71D6">
        <w:rPr>
          <w:rFonts w:ascii="Times New Roman" w:hAnsi="Times New Roman" w:cs="Times New Roman"/>
          <w:sz w:val="24"/>
          <w:szCs w:val="24"/>
        </w:rPr>
        <w:t xml:space="preserve"> (1990). </w:t>
      </w:r>
      <w:r w:rsidR="0008154D">
        <w:rPr>
          <w:rFonts w:ascii="Times New Roman" w:hAnsi="Times New Roman" w:cs="Times New Roman"/>
          <w:sz w:val="24"/>
          <w:szCs w:val="24"/>
        </w:rPr>
        <w:t xml:space="preserve"> </w:t>
      </w:r>
      <w:proofErr w:type="spellStart"/>
      <w:r w:rsidRPr="000E7EAB">
        <w:rPr>
          <w:rFonts w:ascii="Times New Roman" w:hAnsi="Times New Roman" w:cs="Times New Roman"/>
          <w:sz w:val="24"/>
          <w:szCs w:val="24"/>
        </w:rPr>
        <w:t>Iliasu</w:t>
      </w:r>
      <w:proofErr w:type="spellEnd"/>
      <w:r w:rsidRPr="000E7EAB">
        <w:rPr>
          <w:rFonts w:ascii="Times New Roman" w:hAnsi="Times New Roman" w:cs="Times New Roman"/>
          <w:sz w:val="24"/>
          <w:szCs w:val="24"/>
        </w:rPr>
        <w:t xml:space="preserve"> (2014), researched on the role of cross-border trade and regional integration along Nigeria</w:t>
      </w:r>
      <w:r w:rsidR="00A07E83" w:rsidRPr="000E7EAB">
        <w:rPr>
          <w:rFonts w:ascii="Times New Roman" w:hAnsi="Times New Roman" w:cs="Times New Roman"/>
          <w:sz w:val="24"/>
          <w:szCs w:val="24"/>
        </w:rPr>
        <w:t xml:space="preserve">-Niger border along the </w:t>
      </w:r>
      <w:proofErr w:type="spellStart"/>
      <w:r w:rsidR="00A07E83" w:rsidRPr="000E7EAB">
        <w:rPr>
          <w:rFonts w:ascii="Times New Roman" w:hAnsi="Times New Roman" w:cs="Times New Roman"/>
          <w:sz w:val="24"/>
          <w:szCs w:val="24"/>
        </w:rPr>
        <w:t>Katsina-</w:t>
      </w:r>
      <w:r w:rsidRPr="000E7EAB">
        <w:rPr>
          <w:rFonts w:ascii="Times New Roman" w:hAnsi="Times New Roman" w:cs="Times New Roman"/>
          <w:sz w:val="24"/>
          <w:szCs w:val="24"/>
        </w:rPr>
        <w:t>Marabi</w:t>
      </w:r>
      <w:proofErr w:type="spellEnd"/>
      <w:r w:rsidRPr="000E7EAB">
        <w:rPr>
          <w:rFonts w:ascii="Times New Roman" w:hAnsi="Times New Roman" w:cs="Times New Roman"/>
          <w:sz w:val="24"/>
          <w:szCs w:val="24"/>
        </w:rPr>
        <w:t xml:space="preserve"> crossing. This study was an exploratory one to identify the main factors that promote cross-border trading between the two countries and hence the subsequent realization of regional cooperation and integration.</w:t>
      </w:r>
      <w:r w:rsidR="00D4684D">
        <w:rPr>
          <w:rFonts w:ascii="Times New Roman" w:hAnsi="Times New Roman" w:cs="Times New Roman"/>
          <w:sz w:val="24"/>
          <w:szCs w:val="24"/>
        </w:rPr>
        <w:t xml:space="preserve"> Similar studie</w:t>
      </w:r>
      <w:r w:rsidR="00480F34">
        <w:rPr>
          <w:rFonts w:ascii="Times New Roman" w:hAnsi="Times New Roman" w:cs="Times New Roman"/>
          <w:sz w:val="24"/>
          <w:szCs w:val="24"/>
        </w:rPr>
        <w:t xml:space="preserve">s have been done by </w:t>
      </w:r>
      <w:proofErr w:type="spellStart"/>
      <w:r w:rsidR="00480F34">
        <w:rPr>
          <w:rFonts w:ascii="Times New Roman" w:hAnsi="Times New Roman" w:cs="Times New Roman"/>
          <w:sz w:val="24"/>
          <w:szCs w:val="24"/>
        </w:rPr>
        <w:t>Asiwaju</w:t>
      </w:r>
      <w:proofErr w:type="spellEnd"/>
      <w:r w:rsidR="00480F34">
        <w:rPr>
          <w:rFonts w:ascii="Times New Roman" w:hAnsi="Times New Roman" w:cs="Times New Roman"/>
          <w:sz w:val="24"/>
          <w:szCs w:val="24"/>
        </w:rPr>
        <w:t xml:space="preserve"> (2011).</w:t>
      </w:r>
    </w:p>
    <w:p w:rsidR="002211C1" w:rsidRPr="000E7EAB" w:rsidRDefault="002211C1" w:rsidP="002211C1">
      <w:pPr>
        <w:spacing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The article focused on the evolutionary processes of settlement development and growth at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in the Eastern Province of Zambia. The paper’s conceptual proposition is that the process of settlement evolution is characterised by spatial development process depicting the </w:t>
      </w:r>
      <w:proofErr w:type="spellStart"/>
      <w:r w:rsidRPr="000E7EAB">
        <w:rPr>
          <w:rFonts w:ascii="Times New Roman" w:hAnsi="Times New Roman" w:cs="Times New Roman"/>
          <w:sz w:val="24"/>
          <w:szCs w:val="24"/>
        </w:rPr>
        <w:t>Lindblom’s</w:t>
      </w:r>
      <w:proofErr w:type="spellEnd"/>
      <w:r w:rsidRPr="000E7EAB">
        <w:rPr>
          <w:rFonts w:ascii="Times New Roman" w:hAnsi="Times New Roman" w:cs="Times New Roman"/>
          <w:sz w:val="24"/>
          <w:szCs w:val="24"/>
        </w:rPr>
        <w:t xml:space="preserve"> (1996) </w:t>
      </w:r>
      <w:r w:rsidRPr="000E7EAB">
        <w:rPr>
          <w:rFonts w:ascii="Times New Roman" w:hAnsi="Times New Roman" w:cs="Times New Roman"/>
          <w:i/>
          <w:sz w:val="24"/>
          <w:szCs w:val="24"/>
        </w:rPr>
        <w:t>“Science of Muddling Through”</w:t>
      </w:r>
      <w:r w:rsidRPr="000E7EAB">
        <w:rPr>
          <w:rFonts w:ascii="Times New Roman" w:hAnsi="Times New Roman" w:cs="Times New Roman"/>
          <w:sz w:val="24"/>
          <w:szCs w:val="24"/>
        </w:rPr>
        <w:t xml:space="preserve"> (see also Pena, 2007; Campbell and Feinstein, 1996) unlike the integrative process by nation states in Europe with European Union (EU) spearheading the process and the North America Free Trade Agreement (NAFTA) with America and her neighbouring countries of Canada instituting committees to facilitate joint infrastructure development and implementation mechanisms to ensure that their strategic goals and vision are achieved. In the same vein, in South East Asia, bi-national co </w:t>
      </w:r>
      <w:r w:rsidRPr="000E7EAB">
        <w:rPr>
          <w:rFonts w:ascii="Times New Roman" w:hAnsi="Times New Roman" w:cs="Times New Roman"/>
          <w:sz w:val="24"/>
          <w:szCs w:val="24"/>
        </w:rPr>
        <w:lastRenderedPageBreak/>
        <w:t>operations in border regional development projects are pursued.</w:t>
      </w:r>
    </w:p>
    <w:p w:rsidR="002211C1" w:rsidRPr="000E7EAB" w:rsidRDefault="002211C1" w:rsidP="002211C1">
      <w:pPr>
        <w:spacing w:line="240" w:lineRule="auto"/>
        <w:jc w:val="both"/>
        <w:rPr>
          <w:rFonts w:ascii="Times New Roman" w:hAnsi="Times New Roman" w:cs="Times New Roman"/>
          <w:b/>
          <w:sz w:val="24"/>
          <w:szCs w:val="24"/>
        </w:rPr>
      </w:pPr>
      <w:r w:rsidRPr="000E7EAB">
        <w:rPr>
          <w:rFonts w:ascii="Times New Roman" w:hAnsi="Times New Roman" w:cs="Times New Roman"/>
          <w:b/>
          <w:sz w:val="24"/>
          <w:szCs w:val="24"/>
        </w:rPr>
        <w:t>Study Area</w:t>
      </w:r>
    </w:p>
    <w:p w:rsidR="00F35B31" w:rsidRPr="000E7EAB" w:rsidRDefault="002211C1" w:rsidP="002211C1">
      <w:pPr>
        <w:spacing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The study focused on the growth of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region in Zambia. The main concern was on the evolution of the settlements, growth and sustainability and their inter-linkages, economically and socially. The main thrust of the research was on physical, social, political and economic factors that contribute towards the evolution and growth of settlements at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region. Zambia with an estimated total area of 750,000 square kilometres and a population of 13,046,508 (CSO, 2010) is a landlocked country in Southern Africa sharing common borders with 8 other countries, i.e., Angola, Botswana, Democratic Republic of Congo, Namibia, Malawi, Mozambique, Tanzania, and Zimbabwe</w:t>
      </w:r>
      <w:sdt>
        <w:sdtPr>
          <w:rPr>
            <w:rFonts w:ascii="Times New Roman" w:hAnsi="Times New Roman" w:cs="Times New Roman"/>
            <w:vanish/>
            <w:sz w:val="24"/>
            <w:szCs w:val="24"/>
            <w:highlight w:val="yellow"/>
          </w:rPr>
          <w:id w:val="4824345"/>
          <w:citation/>
        </w:sdtPr>
        <w:sdtContent>
          <w:r w:rsidR="0013604F" w:rsidRPr="000E7EAB">
            <w:rPr>
              <w:rFonts w:ascii="Times New Roman" w:hAnsi="Times New Roman" w:cs="Times New Roman"/>
              <w:sz w:val="24"/>
              <w:szCs w:val="24"/>
            </w:rPr>
            <w:fldChar w:fldCharType="begin"/>
          </w:r>
          <w:r w:rsidRPr="000E7EAB">
            <w:rPr>
              <w:rFonts w:ascii="Times New Roman" w:hAnsi="Times New Roman" w:cs="Times New Roman"/>
              <w:sz w:val="24"/>
              <w:szCs w:val="24"/>
            </w:rPr>
            <w:instrText xml:space="preserve"> CITATION AFR10 \l 1033  </w:instrText>
          </w:r>
          <w:r w:rsidR="0013604F" w:rsidRPr="000E7EAB">
            <w:rPr>
              <w:rFonts w:ascii="Times New Roman" w:hAnsi="Times New Roman" w:cs="Times New Roman"/>
              <w:sz w:val="24"/>
              <w:szCs w:val="24"/>
            </w:rPr>
            <w:fldChar w:fldCharType="separate"/>
          </w:r>
          <w:r w:rsidRPr="000E7EAB">
            <w:rPr>
              <w:rFonts w:ascii="Times New Roman" w:hAnsi="Times New Roman" w:cs="Times New Roman"/>
              <w:noProof/>
              <w:sz w:val="24"/>
              <w:szCs w:val="24"/>
            </w:rPr>
            <w:t xml:space="preserve"> (Kwesiga, et al., 2010)</w:t>
          </w:r>
          <w:r w:rsidR="0013604F" w:rsidRPr="000E7EAB">
            <w:rPr>
              <w:rFonts w:ascii="Times New Roman" w:hAnsi="Times New Roman" w:cs="Times New Roman"/>
              <w:noProof/>
              <w:sz w:val="24"/>
              <w:szCs w:val="24"/>
            </w:rPr>
            <w:fldChar w:fldCharType="end"/>
          </w:r>
        </w:sdtContent>
      </w:sdt>
      <w:r w:rsidRPr="000E7EAB">
        <w:rPr>
          <w:rFonts w:ascii="Times New Roman" w:hAnsi="Times New Roman" w:cs="Times New Roman"/>
          <w:sz w:val="24"/>
          <w:szCs w:val="24"/>
        </w:rPr>
        <w:t xml:space="preserve">. </w:t>
      </w:r>
    </w:p>
    <w:p w:rsidR="00194B73" w:rsidRDefault="00194B73" w:rsidP="002211C1">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anchor distT="0" distB="0" distL="114300" distR="114300" simplePos="0" relativeHeight="251659264" behindDoc="1" locked="0" layoutInCell="1" allowOverlap="1">
            <wp:simplePos x="0" y="0"/>
            <wp:positionH relativeFrom="column">
              <wp:posOffset>444843</wp:posOffset>
            </wp:positionH>
            <wp:positionV relativeFrom="paragraph">
              <wp:posOffset>109054</wp:posOffset>
            </wp:positionV>
            <wp:extent cx="5304162" cy="3699091"/>
            <wp:effectExtent l="19050" t="0" r="0" b="0"/>
            <wp:wrapNone/>
            <wp:docPr id="5" name="Picture 1" descr="F:\M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U.jpg"/>
                    <pic:cNvPicPr>
                      <a:picLocks noChangeAspect="1" noChangeArrowheads="1"/>
                    </pic:cNvPicPr>
                  </pic:nvPicPr>
                  <pic:blipFill>
                    <a:blip r:embed="rId7" cstate="print"/>
                    <a:srcRect/>
                    <a:stretch>
                      <a:fillRect/>
                    </a:stretch>
                  </pic:blipFill>
                  <pic:spPr bwMode="auto">
                    <a:xfrm>
                      <a:off x="0" y="0"/>
                      <a:ext cx="5320497" cy="3710483"/>
                    </a:xfrm>
                    <a:prstGeom prst="rect">
                      <a:avLst/>
                    </a:prstGeom>
                    <a:noFill/>
                    <a:ln w="9525">
                      <a:noFill/>
                      <a:miter lim="800000"/>
                      <a:headEnd/>
                      <a:tailEnd/>
                    </a:ln>
                  </pic:spPr>
                </pic:pic>
              </a:graphicData>
            </a:graphic>
          </wp:anchor>
        </w:drawing>
      </w:r>
    </w:p>
    <w:p w:rsidR="00194B73" w:rsidRDefault="00194B73"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F35B31" w:rsidRDefault="00F35B31" w:rsidP="007C4628">
      <w:pPr>
        <w:spacing w:line="240" w:lineRule="auto"/>
        <w:jc w:val="both"/>
        <w:rPr>
          <w:rFonts w:ascii="Times New Roman" w:hAnsi="Times New Roman" w:cs="Times New Roman"/>
          <w:sz w:val="24"/>
          <w:szCs w:val="24"/>
        </w:rPr>
      </w:pPr>
    </w:p>
    <w:p w:rsidR="00F35B31" w:rsidRDefault="00F35B31" w:rsidP="007C4628">
      <w:pPr>
        <w:spacing w:line="240" w:lineRule="auto"/>
        <w:jc w:val="both"/>
        <w:rPr>
          <w:rFonts w:ascii="Times New Roman" w:hAnsi="Times New Roman" w:cs="Times New Roman"/>
          <w:sz w:val="24"/>
          <w:szCs w:val="24"/>
        </w:rPr>
      </w:pPr>
    </w:p>
    <w:p w:rsidR="006F7C90" w:rsidRDefault="007205CF" w:rsidP="007C4628">
      <w:pPr>
        <w:spacing w:line="240" w:lineRule="auto"/>
        <w:jc w:val="both"/>
        <w:rPr>
          <w:rFonts w:ascii="Times New Roman" w:hAnsi="Times New Roman" w:cs="Times New Roman"/>
          <w:b/>
          <w:sz w:val="16"/>
          <w:szCs w:val="16"/>
        </w:rPr>
      </w:pPr>
      <w:r>
        <w:rPr>
          <w:rFonts w:ascii="Times New Roman" w:hAnsi="Times New Roman" w:cs="Times New Roman"/>
          <w:sz w:val="24"/>
          <w:szCs w:val="24"/>
        </w:rPr>
        <w:tab/>
      </w:r>
      <w:r w:rsidR="003636D1">
        <w:rPr>
          <w:rFonts w:ascii="Times New Roman" w:hAnsi="Times New Roman" w:cs="Times New Roman"/>
          <w:sz w:val="24"/>
          <w:szCs w:val="24"/>
        </w:rPr>
        <w:t xml:space="preserve">  </w:t>
      </w:r>
      <w:r w:rsidRPr="00763555">
        <w:rPr>
          <w:rFonts w:ascii="Times New Roman" w:hAnsi="Times New Roman" w:cs="Times New Roman"/>
          <w:b/>
          <w:sz w:val="16"/>
          <w:szCs w:val="16"/>
        </w:rPr>
        <w:t xml:space="preserve">Figure 1: Location of Study Area </w:t>
      </w:r>
    </w:p>
    <w:p w:rsidR="003636D1" w:rsidRPr="003636D1" w:rsidRDefault="003636D1" w:rsidP="007C4628">
      <w:pPr>
        <w:spacing w:line="240" w:lineRule="auto"/>
        <w:jc w:val="both"/>
        <w:rPr>
          <w:rFonts w:ascii="Times New Roman" w:hAnsi="Times New Roman" w:cs="Times New Roman"/>
          <w:sz w:val="16"/>
          <w:szCs w:val="16"/>
        </w:rPr>
      </w:pPr>
      <w:r>
        <w:rPr>
          <w:rFonts w:ascii="Times New Roman" w:hAnsi="Times New Roman" w:cs="Times New Roman"/>
          <w:b/>
          <w:sz w:val="16"/>
          <w:szCs w:val="16"/>
        </w:rPr>
        <w:tab/>
      </w:r>
      <w:r w:rsidRPr="003636D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636D1">
        <w:rPr>
          <w:rFonts w:ascii="Times New Roman" w:hAnsi="Times New Roman" w:cs="Times New Roman"/>
          <w:sz w:val="16"/>
          <w:szCs w:val="16"/>
        </w:rPr>
        <w:t xml:space="preserve">Source: Generated by </w:t>
      </w:r>
      <w:proofErr w:type="spellStart"/>
      <w:r w:rsidRPr="003636D1">
        <w:rPr>
          <w:rFonts w:ascii="Times New Roman" w:hAnsi="Times New Roman" w:cs="Times New Roman"/>
          <w:sz w:val="16"/>
          <w:szCs w:val="16"/>
        </w:rPr>
        <w:t>Mukuwa</w:t>
      </w:r>
      <w:proofErr w:type="spellEnd"/>
      <w:r w:rsidRPr="003636D1">
        <w:rPr>
          <w:rFonts w:ascii="Times New Roman" w:hAnsi="Times New Roman" w:cs="Times New Roman"/>
          <w:sz w:val="16"/>
          <w:szCs w:val="16"/>
        </w:rPr>
        <w:t>, 2013)</w:t>
      </w:r>
    </w:p>
    <w:p w:rsidR="007C4628" w:rsidRPr="000E7EAB" w:rsidRDefault="007C4628" w:rsidP="007C4628">
      <w:pPr>
        <w:spacing w:line="240" w:lineRule="auto"/>
        <w:jc w:val="both"/>
        <w:rPr>
          <w:rFonts w:ascii="Times New Roman" w:hAnsi="Times New Roman" w:cs="Times New Roman"/>
          <w:sz w:val="24"/>
          <w:szCs w:val="24"/>
        </w:rPr>
      </w:pPr>
      <w:r w:rsidRPr="000E7EAB">
        <w:rPr>
          <w:rFonts w:ascii="Times New Roman" w:hAnsi="Times New Roman" w:cs="Times New Roman"/>
          <w:sz w:val="24"/>
          <w:szCs w:val="24"/>
        </w:rPr>
        <w:lastRenderedPageBreak/>
        <w:t xml:space="preserve">Zambia is connected to Malawi in the Eastern and </w:t>
      </w:r>
      <w:proofErr w:type="spellStart"/>
      <w:r w:rsidRPr="000E7EAB">
        <w:rPr>
          <w:rFonts w:ascii="Times New Roman" w:hAnsi="Times New Roman" w:cs="Times New Roman"/>
          <w:sz w:val="24"/>
          <w:szCs w:val="24"/>
        </w:rPr>
        <w:t>Muchinga</w:t>
      </w:r>
      <w:proofErr w:type="spellEnd"/>
      <w:r w:rsidRPr="000E7EAB">
        <w:rPr>
          <w:rFonts w:ascii="Times New Roman" w:hAnsi="Times New Roman" w:cs="Times New Roman"/>
          <w:sz w:val="24"/>
          <w:szCs w:val="24"/>
        </w:rPr>
        <w:t xml:space="preserve"> Provinces and shares its territorial boundaries with two Zambian rural towns namely, </w:t>
      </w:r>
      <w:proofErr w:type="spellStart"/>
      <w:r w:rsidRPr="000E7EAB">
        <w:rPr>
          <w:rFonts w:ascii="Times New Roman" w:hAnsi="Times New Roman" w:cs="Times New Roman"/>
          <w:sz w:val="24"/>
          <w:szCs w:val="24"/>
        </w:rPr>
        <w:t>Lundazi</w:t>
      </w:r>
      <w:proofErr w:type="spellEnd"/>
      <w:r w:rsidRPr="000E7EAB">
        <w:rPr>
          <w:rFonts w:ascii="Times New Roman" w:hAnsi="Times New Roman" w:cs="Times New Roman"/>
          <w:sz w:val="24"/>
          <w:szCs w:val="24"/>
        </w:rPr>
        <w:t xml:space="preserve"> and Chama and the Provincial Town of Eastern Province, </w:t>
      </w:r>
      <w:proofErr w:type="spellStart"/>
      <w:r w:rsidRPr="000E7EAB">
        <w:rPr>
          <w:rFonts w:ascii="Times New Roman" w:hAnsi="Times New Roman" w:cs="Times New Roman"/>
          <w:sz w:val="24"/>
          <w:szCs w:val="24"/>
        </w:rPr>
        <w:t>Chipata</w:t>
      </w:r>
      <w:proofErr w:type="spellEnd"/>
      <w:r w:rsidRPr="000E7EAB">
        <w:rPr>
          <w:rFonts w:ascii="Times New Roman" w:hAnsi="Times New Roman" w:cs="Times New Roman"/>
          <w:sz w:val="24"/>
          <w:szCs w:val="24"/>
        </w:rPr>
        <w:t xml:space="preserve">. The two countries are linked by road network via </w:t>
      </w:r>
      <w:proofErr w:type="spellStart"/>
      <w:r w:rsidRPr="000E7EAB">
        <w:rPr>
          <w:rFonts w:ascii="Times New Roman" w:hAnsi="Times New Roman" w:cs="Times New Roman"/>
          <w:sz w:val="24"/>
          <w:szCs w:val="24"/>
        </w:rPr>
        <w:t>Lundazi</w:t>
      </w:r>
      <w:proofErr w:type="spellEnd"/>
      <w:r w:rsidRPr="000E7EAB">
        <w:rPr>
          <w:rFonts w:ascii="Times New Roman" w:hAnsi="Times New Roman" w:cs="Times New Roman"/>
          <w:sz w:val="24"/>
          <w:szCs w:val="24"/>
        </w:rPr>
        <w:t xml:space="preserve"> border,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in </w:t>
      </w:r>
      <w:proofErr w:type="spellStart"/>
      <w:r w:rsidRPr="000E7EAB">
        <w:rPr>
          <w:rFonts w:ascii="Times New Roman" w:hAnsi="Times New Roman" w:cs="Times New Roman"/>
          <w:sz w:val="24"/>
          <w:szCs w:val="24"/>
        </w:rPr>
        <w:t>Chipata</w:t>
      </w:r>
      <w:proofErr w:type="spellEnd"/>
      <w:r w:rsidRPr="000E7EAB">
        <w:rPr>
          <w:rFonts w:ascii="Times New Roman" w:hAnsi="Times New Roman" w:cs="Times New Roman"/>
          <w:sz w:val="24"/>
          <w:szCs w:val="24"/>
        </w:rPr>
        <w:t xml:space="preserve"> and railway network in </w:t>
      </w:r>
      <w:proofErr w:type="spellStart"/>
      <w:r w:rsidRPr="000E7EAB">
        <w:rPr>
          <w:rFonts w:ascii="Times New Roman" w:hAnsi="Times New Roman" w:cs="Times New Roman"/>
          <w:sz w:val="24"/>
          <w:szCs w:val="24"/>
        </w:rPr>
        <w:t>Chipata</w:t>
      </w:r>
      <w:proofErr w:type="spellEnd"/>
      <w:r w:rsidRPr="000E7EAB">
        <w:rPr>
          <w:rFonts w:ascii="Times New Roman" w:hAnsi="Times New Roman" w:cs="Times New Roman"/>
          <w:sz w:val="24"/>
          <w:szCs w:val="24"/>
        </w:rPr>
        <w:t xml:space="preserve"> </w:t>
      </w:r>
      <w:sdt>
        <w:sdtPr>
          <w:rPr>
            <w:rFonts w:ascii="Times New Roman" w:hAnsi="Times New Roman" w:cs="Times New Roman"/>
            <w:vanish/>
            <w:sz w:val="24"/>
            <w:szCs w:val="24"/>
            <w:highlight w:val="yellow"/>
          </w:rPr>
          <w:id w:val="981731"/>
          <w:citation/>
        </w:sdtPr>
        <w:sdtContent>
          <w:r w:rsidR="0013604F" w:rsidRPr="000E7EAB">
            <w:rPr>
              <w:rFonts w:ascii="Times New Roman" w:hAnsi="Times New Roman" w:cs="Times New Roman"/>
              <w:sz w:val="24"/>
              <w:szCs w:val="24"/>
            </w:rPr>
            <w:fldChar w:fldCharType="begin"/>
          </w:r>
          <w:r w:rsidRPr="000E7EAB">
            <w:rPr>
              <w:rFonts w:ascii="Times New Roman" w:hAnsi="Times New Roman" w:cs="Times New Roman"/>
              <w:sz w:val="24"/>
              <w:szCs w:val="24"/>
            </w:rPr>
            <w:instrText xml:space="preserve"> CITATION Nju98 \l 1033 </w:instrText>
          </w:r>
          <w:r w:rsidR="0013604F" w:rsidRPr="000E7EAB">
            <w:rPr>
              <w:rFonts w:ascii="Times New Roman" w:hAnsi="Times New Roman" w:cs="Times New Roman"/>
              <w:sz w:val="24"/>
              <w:szCs w:val="24"/>
            </w:rPr>
            <w:fldChar w:fldCharType="separate"/>
          </w:r>
          <w:r w:rsidRPr="000E7EAB">
            <w:rPr>
              <w:rFonts w:ascii="Times New Roman" w:hAnsi="Times New Roman" w:cs="Times New Roman"/>
              <w:noProof/>
              <w:sz w:val="24"/>
              <w:szCs w:val="24"/>
            </w:rPr>
            <w:t>(Njungu, 1998)</w:t>
          </w:r>
          <w:r w:rsidR="0013604F" w:rsidRPr="000E7EAB">
            <w:rPr>
              <w:rFonts w:ascii="Times New Roman" w:hAnsi="Times New Roman" w:cs="Times New Roman"/>
              <w:sz w:val="24"/>
              <w:szCs w:val="24"/>
            </w:rPr>
            <w:fldChar w:fldCharType="end"/>
          </w:r>
        </w:sdtContent>
      </w:sdt>
      <w:r w:rsidRPr="000E7EAB">
        <w:rPr>
          <w:rFonts w:ascii="Times New Roman" w:hAnsi="Times New Roman" w:cs="Times New Roman"/>
          <w:sz w:val="24"/>
          <w:szCs w:val="24"/>
        </w:rPr>
        <w:t xml:space="preserve">. </w:t>
      </w:r>
    </w:p>
    <w:p w:rsidR="006F7C90" w:rsidRDefault="00194B73" w:rsidP="006F7C90">
      <w:pPr>
        <w:spacing w:line="240" w:lineRule="auto"/>
        <w:jc w:val="both"/>
        <w:rPr>
          <w:rFonts w:ascii="Times New Roman" w:hAnsi="Times New Roman" w:cs="Times New Roman"/>
          <w:sz w:val="24"/>
          <w:szCs w:val="24"/>
        </w:rPr>
      </w:pP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is located between Zambia and Malawi in the East of </w:t>
      </w:r>
      <w:proofErr w:type="spellStart"/>
      <w:r w:rsidRPr="000E7EAB">
        <w:rPr>
          <w:rFonts w:ascii="Times New Roman" w:hAnsi="Times New Roman" w:cs="Times New Roman"/>
          <w:sz w:val="24"/>
          <w:szCs w:val="24"/>
        </w:rPr>
        <w:t>Chipata</w:t>
      </w:r>
      <w:proofErr w:type="spellEnd"/>
      <w:r w:rsidRPr="000E7EAB">
        <w:rPr>
          <w:rFonts w:ascii="Times New Roman" w:hAnsi="Times New Roman" w:cs="Times New Roman"/>
          <w:sz w:val="24"/>
          <w:szCs w:val="24"/>
        </w:rPr>
        <w:t xml:space="preserve"> (see Figure 1). It is located 12 kilometres away from </w:t>
      </w:r>
      <w:proofErr w:type="spellStart"/>
      <w:r w:rsidRPr="000E7EAB">
        <w:rPr>
          <w:rFonts w:ascii="Times New Roman" w:hAnsi="Times New Roman" w:cs="Times New Roman"/>
          <w:sz w:val="24"/>
          <w:szCs w:val="24"/>
        </w:rPr>
        <w:t>Chipata</w:t>
      </w:r>
      <w:proofErr w:type="spellEnd"/>
      <w:r w:rsidRPr="000E7EAB">
        <w:rPr>
          <w:rFonts w:ascii="Times New Roman" w:hAnsi="Times New Roman" w:cs="Times New Roman"/>
          <w:sz w:val="24"/>
          <w:szCs w:val="24"/>
        </w:rPr>
        <w:t xml:space="preserve"> town. </w:t>
      </w:r>
      <w:proofErr w:type="spellStart"/>
      <w:r w:rsidRPr="000E7EAB">
        <w:rPr>
          <w:rFonts w:ascii="Times New Roman" w:hAnsi="Times New Roman" w:cs="Times New Roman"/>
          <w:sz w:val="24"/>
          <w:szCs w:val="24"/>
        </w:rPr>
        <w:t>Chipata</w:t>
      </w:r>
      <w:proofErr w:type="spellEnd"/>
      <w:r w:rsidRPr="000E7EAB">
        <w:rPr>
          <w:rFonts w:ascii="Times New Roman" w:hAnsi="Times New Roman" w:cs="Times New Roman"/>
          <w:sz w:val="24"/>
          <w:szCs w:val="24"/>
        </w:rPr>
        <w:t xml:space="preserve"> is located between 32.5</w:t>
      </w:r>
      <w:r w:rsidRPr="000E7EAB">
        <w:rPr>
          <w:rFonts w:ascii="Times New Roman" w:hAnsi="Times New Roman" w:cs="Times New Roman"/>
          <w:sz w:val="24"/>
          <w:szCs w:val="24"/>
          <w:vertAlign w:val="superscript"/>
        </w:rPr>
        <w:t>o</w:t>
      </w:r>
      <w:r w:rsidRPr="000E7EAB">
        <w:rPr>
          <w:rFonts w:ascii="Times New Roman" w:hAnsi="Times New Roman" w:cs="Times New Roman"/>
          <w:sz w:val="24"/>
          <w:szCs w:val="24"/>
        </w:rPr>
        <w:t xml:space="preserve"> and 33</w:t>
      </w:r>
      <w:r w:rsidRPr="000E7EAB">
        <w:rPr>
          <w:rFonts w:ascii="Times New Roman" w:hAnsi="Times New Roman" w:cs="Times New Roman"/>
          <w:sz w:val="24"/>
          <w:szCs w:val="24"/>
          <w:vertAlign w:val="superscript"/>
        </w:rPr>
        <w:t>o</w:t>
      </w:r>
      <w:r w:rsidRPr="000E7EAB">
        <w:rPr>
          <w:rFonts w:ascii="Times New Roman" w:hAnsi="Times New Roman" w:cs="Times New Roman"/>
          <w:sz w:val="24"/>
          <w:szCs w:val="24"/>
        </w:rPr>
        <w:t xml:space="preserve"> East and 13.5</w:t>
      </w:r>
      <w:r w:rsidRPr="000E7EAB">
        <w:rPr>
          <w:rFonts w:ascii="Times New Roman" w:hAnsi="Times New Roman" w:cs="Times New Roman"/>
          <w:sz w:val="24"/>
          <w:szCs w:val="24"/>
          <w:vertAlign w:val="superscript"/>
        </w:rPr>
        <w:t>o</w:t>
      </w:r>
      <w:r w:rsidRPr="000E7EAB">
        <w:rPr>
          <w:rFonts w:ascii="Times New Roman" w:hAnsi="Times New Roman" w:cs="Times New Roman"/>
          <w:sz w:val="24"/>
          <w:szCs w:val="24"/>
        </w:rPr>
        <w:t xml:space="preserve"> and 14</w:t>
      </w:r>
      <w:r w:rsidRPr="000E7EAB">
        <w:rPr>
          <w:rFonts w:ascii="Times New Roman" w:hAnsi="Times New Roman" w:cs="Times New Roman"/>
          <w:sz w:val="24"/>
          <w:szCs w:val="24"/>
          <w:vertAlign w:val="superscript"/>
        </w:rPr>
        <w:t>o</w:t>
      </w:r>
      <w:r w:rsidRPr="000E7EAB">
        <w:rPr>
          <w:rFonts w:ascii="Times New Roman" w:hAnsi="Times New Roman" w:cs="Times New Roman"/>
          <w:sz w:val="24"/>
          <w:szCs w:val="24"/>
        </w:rPr>
        <w:t xml:space="preserve"> South and is one of the eight districts in the Eastern Province of Zambia. </w:t>
      </w:r>
      <w:r w:rsidR="006F7C90" w:rsidRPr="000E7EAB">
        <w:rPr>
          <w:rFonts w:ascii="Times New Roman" w:hAnsi="Times New Roman" w:cs="Times New Roman"/>
          <w:sz w:val="24"/>
          <w:szCs w:val="24"/>
        </w:rPr>
        <w:t xml:space="preserve">It is the provincial headquarters and shares an international boundary with Malawi in the east. </w:t>
      </w:r>
    </w:p>
    <w:p w:rsidR="00F35B31" w:rsidRDefault="00F35B31"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194B73" w:rsidRDefault="00194B73" w:rsidP="002211C1">
      <w:pPr>
        <w:spacing w:line="240" w:lineRule="auto"/>
        <w:jc w:val="both"/>
        <w:rPr>
          <w:rFonts w:ascii="Times New Roman" w:hAnsi="Times New Roman" w:cs="Times New Roman"/>
          <w:sz w:val="24"/>
          <w:szCs w:val="24"/>
        </w:rPr>
      </w:pPr>
    </w:p>
    <w:p w:rsidR="006F7C90" w:rsidRDefault="006F7C90" w:rsidP="00F35B31">
      <w:pPr>
        <w:spacing w:line="240" w:lineRule="auto"/>
        <w:jc w:val="both"/>
        <w:rPr>
          <w:rFonts w:ascii="Times New Roman" w:hAnsi="Times New Roman" w:cs="Times New Roman"/>
          <w:sz w:val="24"/>
          <w:szCs w:val="24"/>
        </w:rPr>
      </w:pPr>
    </w:p>
    <w:p w:rsidR="006F7C90" w:rsidRDefault="006F7C90" w:rsidP="00F35B31">
      <w:pPr>
        <w:spacing w:line="240" w:lineRule="auto"/>
        <w:jc w:val="both"/>
        <w:rPr>
          <w:rFonts w:ascii="Times New Roman" w:hAnsi="Times New Roman" w:cs="Times New Roman"/>
          <w:sz w:val="24"/>
          <w:szCs w:val="24"/>
        </w:rPr>
      </w:pPr>
    </w:p>
    <w:p w:rsidR="006F7C90" w:rsidRDefault="006F7C90" w:rsidP="00F35B31">
      <w:pPr>
        <w:spacing w:line="240" w:lineRule="auto"/>
        <w:jc w:val="both"/>
        <w:rPr>
          <w:rFonts w:ascii="Times New Roman" w:hAnsi="Times New Roman" w:cs="Times New Roman"/>
          <w:sz w:val="24"/>
          <w:szCs w:val="24"/>
        </w:rPr>
      </w:pPr>
    </w:p>
    <w:p w:rsidR="002211C1" w:rsidRPr="000E7EAB" w:rsidRDefault="006F7C90" w:rsidP="002211C1">
      <w:pPr>
        <w:spacing w:line="240" w:lineRule="auto"/>
        <w:jc w:val="both"/>
        <w:rPr>
          <w:rFonts w:ascii="Times New Roman" w:hAnsi="Times New Roman" w:cs="Times New Roman"/>
          <w:sz w:val="24"/>
          <w:szCs w:val="24"/>
        </w:rPr>
      </w:pPr>
      <w:proofErr w:type="spellStart"/>
      <w:r w:rsidRPr="000E7EAB">
        <w:rPr>
          <w:rFonts w:ascii="Times New Roman" w:hAnsi="Times New Roman" w:cs="Times New Roman"/>
          <w:sz w:val="24"/>
          <w:szCs w:val="24"/>
        </w:rPr>
        <w:lastRenderedPageBreak/>
        <w:t>Chipata</w:t>
      </w:r>
      <w:proofErr w:type="spellEnd"/>
      <w:r w:rsidRPr="000E7EAB">
        <w:rPr>
          <w:rFonts w:ascii="Times New Roman" w:hAnsi="Times New Roman" w:cs="Times New Roman"/>
          <w:sz w:val="24"/>
          <w:szCs w:val="24"/>
        </w:rPr>
        <w:t xml:space="preserve"> covers a land area of about 6,692 square kilometres and is about 600 kilometres away from Lusaka, the capital city of Zambia while it is only 110 kilometres from Lilongwe, the capital city of Malawi. </w:t>
      </w:r>
      <w:r w:rsidR="00F35B31" w:rsidRPr="000E7EAB">
        <w:rPr>
          <w:rFonts w:ascii="Times New Roman" w:hAnsi="Times New Roman" w:cs="Times New Roman"/>
          <w:sz w:val="24"/>
          <w:szCs w:val="24"/>
        </w:rPr>
        <w:t>The district, therefore, enjoys buoyant trade and cultural ties with Malawi (</w:t>
      </w:r>
      <w:proofErr w:type="spellStart"/>
      <w:r w:rsidR="00F35B31" w:rsidRPr="000E7EAB">
        <w:rPr>
          <w:rFonts w:ascii="Times New Roman" w:hAnsi="Times New Roman" w:cs="Times New Roman"/>
          <w:sz w:val="24"/>
          <w:szCs w:val="24"/>
        </w:rPr>
        <w:t>Chipata</w:t>
      </w:r>
      <w:proofErr w:type="spellEnd"/>
      <w:r w:rsidR="00F35B31" w:rsidRPr="000E7EAB">
        <w:rPr>
          <w:rFonts w:ascii="Times New Roman" w:hAnsi="Times New Roman" w:cs="Times New Roman"/>
          <w:sz w:val="24"/>
          <w:szCs w:val="24"/>
        </w:rPr>
        <w:t xml:space="preserve"> Municipal Council, DSA, 2011). The population of </w:t>
      </w:r>
      <w:proofErr w:type="spellStart"/>
      <w:r w:rsidR="00F35B31" w:rsidRPr="000E7EAB">
        <w:rPr>
          <w:rFonts w:ascii="Times New Roman" w:hAnsi="Times New Roman" w:cs="Times New Roman"/>
          <w:sz w:val="24"/>
          <w:szCs w:val="24"/>
        </w:rPr>
        <w:t>Mwami</w:t>
      </w:r>
      <w:proofErr w:type="spellEnd"/>
      <w:r w:rsidR="00F35B31" w:rsidRPr="000E7EAB">
        <w:rPr>
          <w:rFonts w:ascii="Times New Roman" w:hAnsi="Times New Roman" w:cs="Times New Roman"/>
          <w:sz w:val="24"/>
          <w:szCs w:val="24"/>
        </w:rPr>
        <w:t xml:space="preserve"> border zone lives in villages and small communities (</w:t>
      </w:r>
      <w:proofErr w:type="spellStart"/>
      <w:r w:rsidR="00F35B31" w:rsidRPr="000E7EAB">
        <w:rPr>
          <w:rFonts w:ascii="Times New Roman" w:hAnsi="Times New Roman" w:cs="Times New Roman"/>
          <w:sz w:val="24"/>
          <w:szCs w:val="24"/>
        </w:rPr>
        <w:t>Chipata</w:t>
      </w:r>
      <w:proofErr w:type="spellEnd"/>
      <w:r w:rsidR="00F35B31" w:rsidRPr="000E7EAB">
        <w:rPr>
          <w:rFonts w:ascii="Times New Roman" w:hAnsi="Times New Roman" w:cs="Times New Roman"/>
          <w:sz w:val="24"/>
          <w:szCs w:val="24"/>
        </w:rPr>
        <w:t xml:space="preserve"> Municipal Council, DSA, 2011). There are twelve communities constituted by </w:t>
      </w:r>
      <w:proofErr w:type="spellStart"/>
      <w:r w:rsidR="00F35B31" w:rsidRPr="000E7EAB">
        <w:rPr>
          <w:rFonts w:ascii="Times New Roman" w:hAnsi="Times New Roman" w:cs="Times New Roman"/>
          <w:sz w:val="24"/>
          <w:szCs w:val="24"/>
        </w:rPr>
        <w:t>Mwami</w:t>
      </w:r>
      <w:proofErr w:type="spellEnd"/>
      <w:r w:rsidR="00F35B31" w:rsidRPr="000E7EAB">
        <w:rPr>
          <w:rFonts w:ascii="Times New Roman" w:hAnsi="Times New Roman" w:cs="Times New Roman"/>
          <w:sz w:val="24"/>
          <w:szCs w:val="24"/>
        </w:rPr>
        <w:t xml:space="preserve"> Trading, </w:t>
      </w:r>
      <w:proofErr w:type="spellStart"/>
      <w:r w:rsidR="00F35B31" w:rsidRPr="000E7EAB">
        <w:rPr>
          <w:rFonts w:ascii="Times New Roman" w:hAnsi="Times New Roman" w:cs="Times New Roman"/>
          <w:sz w:val="24"/>
          <w:szCs w:val="24"/>
        </w:rPr>
        <w:t>Dingaani</w:t>
      </w:r>
      <w:proofErr w:type="spellEnd"/>
      <w:r w:rsidR="00F35B31" w:rsidRPr="000E7EAB">
        <w:rPr>
          <w:rFonts w:ascii="Times New Roman" w:hAnsi="Times New Roman" w:cs="Times New Roman"/>
          <w:sz w:val="24"/>
          <w:szCs w:val="24"/>
        </w:rPr>
        <w:t xml:space="preserve">, </w:t>
      </w:r>
      <w:proofErr w:type="spellStart"/>
      <w:r w:rsidR="00F35B31" w:rsidRPr="000E7EAB">
        <w:rPr>
          <w:rFonts w:ascii="Times New Roman" w:hAnsi="Times New Roman" w:cs="Times New Roman"/>
          <w:sz w:val="24"/>
          <w:szCs w:val="24"/>
        </w:rPr>
        <w:t>Mgabi</w:t>
      </w:r>
      <w:proofErr w:type="spellEnd"/>
      <w:r w:rsidR="00F35B31" w:rsidRPr="000E7EAB">
        <w:rPr>
          <w:rFonts w:ascii="Times New Roman" w:hAnsi="Times New Roman" w:cs="Times New Roman"/>
          <w:sz w:val="24"/>
          <w:szCs w:val="24"/>
        </w:rPr>
        <w:t xml:space="preserve">, </w:t>
      </w:r>
      <w:proofErr w:type="spellStart"/>
      <w:r w:rsidR="00F35B31" w:rsidRPr="000E7EAB">
        <w:rPr>
          <w:rFonts w:ascii="Times New Roman" w:hAnsi="Times New Roman" w:cs="Times New Roman"/>
          <w:sz w:val="24"/>
          <w:szCs w:val="24"/>
        </w:rPr>
        <w:t>Ngocho</w:t>
      </w:r>
      <w:proofErr w:type="spellEnd"/>
      <w:r w:rsidR="00F35B31" w:rsidRPr="000E7EAB">
        <w:rPr>
          <w:rFonts w:ascii="Times New Roman" w:hAnsi="Times New Roman" w:cs="Times New Roman"/>
          <w:sz w:val="24"/>
          <w:szCs w:val="24"/>
        </w:rPr>
        <w:t xml:space="preserve">, </w:t>
      </w:r>
      <w:proofErr w:type="spellStart"/>
      <w:r w:rsidR="00F35B31" w:rsidRPr="000E7EAB">
        <w:rPr>
          <w:rFonts w:ascii="Times New Roman" w:hAnsi="Times New Roman" w:cs="Times New Roman"/>
          <w:sz w:val="24"/>
          <w:szCs w:val="24"/>
        </w:rPr>
        <w:t>Lopo</w:t>
      </w:r>
      <w:proofErr w:type="spellEnd"/>
      <w:r w:rsidR="00F35B31" w:rsidRPr="000E7EAB">
        <w:rPr>
          <w:rFonts w:ascii="Times New Roman" w:hAnsi="Times New Roman" w:cs="Times New Roman"/>
          <w:sz w:val="24"/>
          <w:szCs w:val="24"/>
        </w:rPr>
        <w:t>,</w:t>
      </w:r>
      <w:r w:rsidR="00514F7D">
        <w:rPr>
          <w:rFonts w:ascii="Times New Roman" w:hAnsi="Times New Roman" w:cs="Times New Roman"/>
          <w:sz w:val="24"/>
          <w:szCs w:val="24"/>
        </w:rPr>
        <w:t xml:space="preserve"> </w:t>
      </w:r>
      <w:proofErr w:type="spellStart"/>
      <w:r w:rsidR="002211C1" w:rsidRPr="000E7EAB">
        <w:rPr>
          <w:rFonts w:ascii="Times New Roman" w:hAnsi="Times New Roman" w:cs="Times New Roman"/>
          <w:sz w:val="24"/>
          <w:szCs w:val="24"/>
        </w:rPr>
        <w:t>Shabati</w:t>
      </w:r>
      <w:proofErr w:type="spellEnd"/>
      <w:r w:rsidR="002211C1" w:rsidRPr="000E7EAB">
        <w:rPr>
          <w:rFonts w:ascii="Times New Roman" w:hAnsi="Times New Roman" w:cs="Times New Roman"/>
          <w:sz w:val="24"/>
          <w:szCs w:val="24"/>
        </w:rPr>
        <w:t xml:space="preserve">, </w:t>
      </w:r>
      <w:proofErr w:type="spellStart"/>
      <w:r w:rsidR="002211C1" w:rsidRPr="000E7EAB">
        <w:rPr>
          <w:rFonts w:ascii="Times New Roman" w:hAnsi="Times New Roman" w:cs="Times New Roman"/>
          <w:sz w:val="24"/>
          <w:szCs w:val="24"/>
        </w:rPr>
        <w:t>Mtheleza</w:t>
      </w:r>
      <w:proofErr w:type="spellEnd"/>
      <w:r w:rsidR="002211C1" w:rsidRPr="000E7EAB">
        <w:rPr>
          <w:rFonts w:ascii="Times New Roman" w:hAnsi="Times New Roman" w:cs="Times New Roman"/>
          <w:sz w:val="24"/>
          <w:szCs w:val="24"/>
        </w:rPr>
        <w:t xml:space="preserve">, </w:t>
      </w:r>
      <w:proofErr w:type="spellStart"/>
      <w:r w:rsidR="002211C1" w:rsidRPr="000E7EAB">
        <w:rPr>
          <w:rFonts w:ascii="Times New Roman" w:hAnsi="Times New Roman" w:cs="Times New Roman"/>
          <w:sz w:val="24"/>
          <w:szCs w:val="24"/>
        </w:rPr>
        <w:t>Chimalo</w:t>
      </w:r>
      <w:proofErr w:type="spellEnd"/>
      <w:r w:rsidR="002211C1" w:rsidRPr="000E7EAB">
        <w:rPr>
          <w:rFonts w:ascii="Times New Roman" w:hAnsi="Times New Roman" w:cs="Times New Roman"/>
          <w:sz w:val="24"/>
          <w:szCs w:val="24"/>
        </w:rPr>
        <w:t xml:space="preserve">, </w:t>
      </w:r>
      <w:proofErr w:type="spellStart"/>
      <w:r w:rsidR="002211C1" w:rsidRPr="000E7EAB">
        <w:rPr>
          <w:rFonts w:ascii="Times New Roman" w:hAnsi="Times New Roman" w:cs="Times New Roman"/>
          <w:sz w:val="24"/>
          <w:szCs w:val="24"/>
        </w:rPr>
        <w:t>Kachingwe</w:t>
      </w:r>
      <w:proofErr w:type="spellEnd"/>
      <w:r w:rsidR="002211C1" w:rsidRPr="000E7EAB">
        <w:rPr>
          <w:rFonts w:ascii="Times New Roman" w:hAnsi="Times New Roman" w:cs="Times New Roman"/>
          <w:sz w:val="24"/>
          <w:szCs w:val="24"/>
        </w:rPr>
        <w:t xml:space="preserve">, </w:t>
      </w:r>
      <w:proofErr w:type="spellStart"/>
      <w:r w:rsidR="002211C1" w:rsidRPr="000E7EAB">
        <w:rPr>
          <w:rFonts w:ascii="Times New Roman" w:hAnsi="Times New Roman" w:cs="Times New Roman"/>
          <w:sz w:val="24"/>
          <w:szCs w:val="24"/>
        </w:rPr>
        <w:t>Mashanga</w:t>
      </w:r>
      <w:proofErr w:type="spellEnd"/>
      <w:r w:rsidR="002211C1" w:rsidRPr="000E7EAB">
        <w:rPr>
          <w:rFonts w:ascii="Times New Roman" w:hAnsi="Times New Roman" w:cs="Times New Roman"/>
          <w:sz w:val="24"/>
          <w:szCs w:val="24"/>
        </w:rPr>
        <w:t xml:space="preserve">, Simon </w:t>
      </w:r>
      <w:proofErr w:type="spellStart"/>
      <w:r w:rsidR="002211C1" w:rsidRPr="000E7EAB">
        <w:rPr>
          <w:rFonts w:ascii="Times New Roman" w:hAnsi="Times New Roman" w:cs="Times New Roman"/>
          <w:sz w:val="24"/>
          <w:szCs w:val="24"/>
        </w:rPr>
        <w:t>Jere</w:t>
      </w:r>
      <w:proofErr w:type="spellEnd"/>
      <w:r w:rsidR="002211C1" w:rsidRPr="000E7EAB">
        <w:rPr>
          <w:rFonts w:ascii="Times New Roman" w:hAnsi="Times New Roman" w:cs="Times New Roman"/>
          <w:sz w:val="24"/>
          <w:szCs w:val="24"/>
        </w:rPr>
        <w:t xml:space="preserve"> and </w:t>
      </w:r>
      <w:proofErr w:type="spellStart"/>
      <w:r w:rsidR="002211C1" w:rsidRPr="000E7EAB">
        <w:rPr>
          <w:rFonts w:ascii="Times New Roman" w:hAnsi="Times New Roman" w:cs="Times New Roman"/>
          <w:sz w:val="24"/>
          <w:szCs w:val="24"/>
        </w:rPr>
        <w:t>Mwanabosauka</w:t>
      </w:r>
      <w:proofErr w:type="spellEnd"/>
      <w:r w:rsidR="002211C1" w:rsidRPr="000E7EAB">
        <w:rPr>
          <w:rFonts w:ascii="Times New Roman" w:hAnsi="Times New Roman" w:cs="Times New Roman"/>
          <w:sz w:val="24"/>
          <w:szCs w:val="24"/>
        </w:rPr>
        <w:t xml:space="preserve">. The whole border zone is characterized by farming communities except the centre of </w:t>
      </w:r>
      <w:proofErr w:type="spellStart"/>
      <w:r w:rsidR="002211C1" w:rsidRPr="000E7EAB">
        <w:rPr>
          <w:rFonts w:ascii="Times New Roman" w:hAnsi="Times New Roman" w:cs="Times New Roman"/>
          <w:sz w:val="24"/>
          <w:szCs w:val="24"/>
        </w:rPr>
        <w:t>Mwami</w:t>
      </w:r>
      <w:proofErr w:type="spellEnd"/>
      <w:r w:rsidR="002211C1" w:rsidRPr="000E7EAB">
        <w:rPr>
          <w:rFonts w:ascii="Times New Roman" w:hAnsi="Times New Roman" w:cs="Times New Roman"/>
          <w:sz w:val="24"/>
          <w:szCs w:val="24"/>
        </w:rPr>
        <w:t xml:space="preserve"> where there are </w:t>
      </w:r>
      <w:r w:rsidR="001F456B">
        <w:rPr>
          <w:rFonts w:ascii="Times New Roman" w:hAnsi="Times New Roman" w:cs="Times New Roman"/>
          <w:sz w:val="24"/>
          <w:szCs w:val="24"/>
        </w:rPr>
        <w:t xml:space="preserve">numerous </w:t>
      </w:r>
      <w:r w:rsidR="002211C1" w:rsidRPr="000E7EAB">
        <w:rPr>
          <w:rFonts w:ascii="Times New Roman" w:hAnsi="Times New Roman" w:cs="Times New Roman"/>
          <w:sz w:val="24"/>
          <w:szCs w:val="24"/>
        </w:rPr>
        <w:t>economic activities that are isolated from the business centre</w:t>
      </w:r>
      <w:r w:rsidR="002211C1" w:rsidRPr="000E7EAB">
        <w:rPr>
          <w:rFonts w:ascii="Times New Roman" w:hAnsi="Times New Roman" w:cs="Times New Roman"/>
          <w:noProof/>
          <w:sz w:val="24"/>
          <w:szCs w:val="24"/>
        </w:rPr>
        <w:t xml:space="preserve"> (Obidzinki, et al., 2007)</w:t>
      </w:r>
      <w:r w:rsidR="002211C1" w:rsidRPr="000E7EAB">
        <w:rPr>
          <w:rFonts w:ascii="Times New Roman" w:hAnsi="Times New Roman" w:cs="Times New Roman"/>
          <w:sz w:val="24"/>
          <w:szCs w:val="24"/>
        </w:rPr>
        <w:t xml:space="preserve">. </w:t>
      </w:r>
    </w:p>
    <w:p w:rsidR="002211C1" w:rsidRPr="000E7EAB" w:rsidRDefault="002211C1" w:rsidP="002211C1">
      <w:pPr>
        <w:spacing w:line="240" w:lineRule="auto"/>
        <w:jc w:val="both"/>
        <w:rPr>
          <w:rFonts w:ascii="Times New Roman" w:hAnsi="Times New Roman" w:cs="Times New Roman"/>
          <w:sz w:val="24"/>
          <w:szCs w:val="24"/>
        </w:rPr>
      </w:pPr>
      <w:proofErr w:type="spellStart"/>
      <w:r w:rsidRPr="000E7EAB">
        <w:rPr>
          <w:rFonts w:ascii="Times New Roman" w:hAnsi="Times New Roman" w:cs="Times New Roman"/>
          <w:sz w:val="24"/>
          <w:szCs w:val="24"/>
        </w:rPr>
        <w:t>M’chinji</w:t>
      </w:r>
      <w:proofErr w:type="spellEnd"/>
      <w:r w:rsidRPr="000E7EAB">
        <w:rPr>
          <w:rFonts w:ascii="Times New Roman" w:hAnsi="Times New Roman" w:cs="Times New Roman"/>
          <w:sz w:val="24"/>
          <w:szCs w:val="24"/>
        </w:rPr>
        <w:t xml:space="preserve"> is the first Malawian town from the Zambian border and is 12 kilometres away from the Zambian border </w:t>
      </w:r>
      <w:r w:rsidRPr="000E7EAB">
        <w:rPr>
          <w:rFonts w:ascii="Times New Roman" w:hAnsi="Times New Roman" w:cs="Times New Roman"/>
          <w:noProof/>
          <w:sz w:val="24"/>
          <w:szCs w:val="24"/>
        </w:rPr>
        <w:t xml:space="preserve">(Minde </w:t>
      </w:r>
      <w:r w:rsidR="00DE0D37" w:rsidRPr="000E7EAB">
        <w:rPr>
          <w:rFonts w:ascii="Times New Roman" w:hAnsi="Times New Roman" w:cs="Times New Roman"/>
          <w:noProof/>
          <w:sz w:val="24"/>
          <w:szCs w:val="24"/>
        </w:rPr>
        <w:t xml:space="preserve">&amp; </w:t>
      </w:r>
      <w:r w:rsidRPr="000E7EAB">
        <w:rPr>
          <w:rFonts w:ascii="Times New Roman" w:hAnsi="Times New Roman" w:cs="Times New Roman"/>
          <w:noProof/>
          <w:sz w:val="24"/>
          <w:szCs w:val="24"/>
        </w:rPr>
        <w:t>Nakhumwa, 1998</w:t>
      </w:r>
      <w:r w:rsidR="00C9602C">
        <w:rPr>
          <w:rFonts w:ascii="Times New Roman" w:hAnsi="Times New Roman" w:cs="Times New Roman"/>
          <w:noProof/>
          <w:sz w:val="24"/>
          <w:szCs w:val="24"/>
        </w:rPr>
        <w:t>, p.</w:t>
      </w:r>
      <w:r w:rsidRPr="000E7EAB">
        <w:rPr>
          <w:rFonts w:ascii="Times New Roman" w:hAnsi="Times New Roman" w:cs="Times New Roman"/>
          <w:noProof/>
          <w:sz w:val="24"/>
          <w:szCs w:val="24"/>
        </w:rPr>
        <w:t>7)</w:t>
      </w:r>
      <w:r w:rsidRPr="000E7EAB">
        <w:rPr>
          <w:rFonts w:ascii="Times New Roman" w:hAnsi="Times New Roman" w:cs="Times New Roman"/>
          <w:sz w:val="24"/>
          <w:szCs w:val="24"/>
        </w:rPr>
        <w:t>. The people of both sides share a similar language and culture. The informal trade involves the sale of Malawian agricultural produce such as maize and potatoes as well as soft drinks which is done in Malawian Kwacha, and are supported by effective informal money markets (ibid).</w:t>
      </w:r>
    </w:p>
    <w:p w:rsidR="002211C1" w:rsidRPr="000E7EAB" w:rsidRDefault="002211C1" w:rsidP="002211C1">
      <w:pPr>
        <w:tabs>
          <w:tab w:val="left" w:pos="0"/>
        </w:tabs>
        <w:autoSpaceDE w:val="0"/>
        <w:autoSpaceDN w:val="0"/>
        <w:adjustRightInd w:val="0"/>
        <w:spacing w:after="0" w:line="240" w:lineRule="auto"/>
        <w:jc w:val="both"/>
        <w:rPr>
          <w:rFonts w:ascii="Times New Roman" w:hAnsi="Times New Roman" w:cs="Times New Roman"/>
          <w:noProof/>
          <w:sz w:val="24"/>
          <w:szCs w:val="24"/>
        </w:rPr>
      </w:pPr>
      <w:r w:rsidRPr="000E7EAB">
        <w:rPr>
          <w:rFonts w:ascii="Times New Roman" w:hAnsi="Times New Roman" w:cs="Times New Roman"/>
          <w:sz w:val="24"/>
          <w:szCs w:val="24"/>
        </w:rPr>
        <w:t xml:space="preserve">In 2010, </w:t>
      </w:r>
      <w:proofErr w:type="spellStart"/>
      <w:r w:rsidRPr="000E7EAB">
        <w:rPr>
          <w:rFonts w:ascii="Times New Roman" w:hAnsi="Times New Roman" w:cs="Times New Roman"/>
          <w:sz w:val="24"/>
          <w:szCs w:val="24"/>
        </w:rPr>
        <w:t>Chipata-M’chinji</w:t>
      </w:r>
      <w:proofErr w:type="spellEnd"/>
      <w:r w:rsidRPr="000E7EAB">
        <w:rPr>
          <w:rFonts w:ascii="Times New Roman" w:hAnsi="Times New Roman" w:cs="Times New Roman"/>
          <w:sz w:val="24"/>
          <w:szCs w:val="24"/>
        </w:rPr>
        <w:t xml:space="preserve"> railway line was launched</w:t>
      </w:r>
      <w:sdt>
        <w:sdtPr>
          <w:rPr>
            <w:rFonts w:ascii="Times New Roman" w:hAnsi="Times New Roman" w:cs="Times New Roman"/>
            <w:vanish/>
            <w:sz w:val="24"/>
            <w:szCs w:val="24"/>
            <w:highlight w:val="yellow"/>
          </w:rPr>
          <w:id w:val="2359439"/>
          <w:citation/>
        </w:sdtPr>
        <w:sdtContent>
          <w:r w:rsidR="0013604F" w:rsidRPr="000E7EAB">
            <w:rPr>
              <w:rFonts w:ascii="Times New Roman" w:hAnsi="Times New Roman" w:cs="Times New Roman"/>
              <w:sz w:val="24"/>
              <w:szCs w:val="24"/>
            </w:rPr>
            <w:fldChar w:fldCharType="begin"/>
          </w:r>
          <w:r w:rsidRPr="000E7EAB">
            <w:rPr>
              <w:rFonts w:ascii="Times New Roman" w:hAnsi="Times New Roman" w:cs="Times New Roman"/>
              <w:noProof/>
              <w:sz w:val="24"/>
              <w:szCs w:val="24"/>
            </w:rPr>
            <w:instrText xml:space="preserve"> CITATION Min11 \l 1033 </w:instrText>
          </w:r>
          <w:r w:rsidR="0013604F" w:rsidRPr="000E7EAB">
            <w:rPr>
              <w:rFonts w:ascii="Times New Roman" w:hAnsi="Times New Roman" w:cs="Times New Roman"/>
              <w:sz w:val="24"/>
              <w:szCs w:val="24"/>
            </w:rPr>
            <w:fldChar w:fldCharType="separate"/>
          </w:r>
          <w:r w:rsidRPr="000E7EAB">
            <w:rPr>
              <w:rFonts w:ascii="Times New Roman" w:hAnsi="Times New Roman" w:cs="Times New Roman"/>
              <w:noProof/>
              <w:sz w:val="24"/>
              <w:szCs w:val="24"/>
            </w:rPr>
            <w:t xml:space="preserve"> (Ministry of Commerce Trade and Industry, 2011)</w:t>
          </w:r>
          <w:r w:rsidR="0013604F" w:rsidRPr="000E7EAB">
            <w:rPr>
              <w:rFonts w:ascii="Times New Roman" w:hAnsi="Times New Roman" w:cs="Times New Roman"/>
              <w:sz w:val="24"/>
              <w:szCs w:val="24"/>
            </w:rPr>
            <w:fldChar w:fldCharType="end"/>
          </w:r>
        </w:sdtContent>
      </w:sdt>
      <w:r w:rsidRPr="000E7EAB">
        <w:rPr>
          <w:rFonts w:ascii="Times New Roman" w:hAnsi="Times New Roman" w:cs="Times New Roman"/>
          <w:noProof/>
          <w:sz w:val="24"/>
          <w:szCs w:val="24"/>
        </w:rPr>
        <w:t>. This was evident of Zambia’s diversification of the economy to boost the rural economy through enhanced transportation infrastructure</w:t>
      </w:r>
      <w:sdt>
        <w:sdtPr>
          <w:rPr>
            <w:rFonts w:ascii="Times New Roman" w:hAnsi="Times New Roman" w:cs="Times New Roman"/>
            <w:noProof/>
            <w:vanish/>
            <w:sz w:val="24"/>
            <w:szCs w:val="24"/>
            <w:highlight w:val="yellow"/>
          </w:rPr>
          <w:id w:val="2359440"/>
          <w:citation/>
        </w:sdtPr>
        <w:sdtContent>
          <w:r w:rsidR="0013604F" w:rsidRPr="000E7EAB">
            <w:rPr>
              <w:rFonts w:ascii="Times New Roman" w:hAnsi="Times New Roman" w:cs="Times New Roman"/>
              <w:noProof/>
              <w:sz w:val="24"/>
              <w:szCs w:val="24"/>
            </w:rPr>
            <w:fldChar w:fldCharType="begin"/>
          </w:r>
          <w:r w:rsidRPr="000E7EAB">
            <w:rPr>
              <w:rFonts w:ascii="Times New Roman" w:hAnsi="Times New Roman" w:cs="Times New Roman"/>
              <w:noProof/>
              <w:sz w:val="24"/>
              <w:szCs w:val="24"/>
            </w:rPr>
            <w:instrText xml:space="preserve"> CITATION AFR10 \l 1033 </w:instrText>
          </w:r>
          <w:r w:rsidR="0013604F" w:rsidRPr="000E7EAB">
            <w:rPr>
              <w:rFonts w:ascii="Times New Roman" w:hAnsi="Times New Roman" w:cs="Times New Roman"/>
              <w:noProof/>
              <w:sz w:val="24"/>
              <w:szCs w:val="24"/>
            </w:rPr>
            <w:fldChar w:fldCharType="separate"/>
          </w:r>
          <w:r w:rsidRPr="000E7EAB">
            <w:rPr>
              <w:rFonts w:ascii="Times New Roman" w:hAnsi="Times New Roman" w:cs="Times New Roman"/>
              <w:noProof/>
              <w:sz w:val="24"/>
              <w:szCs w:val="24"/>
            </w:rPr>
            <w:t xml:space="preserve"> (Kwesiga, et al., 2010)</w:t>
          </w:r>
          <w:r w:rsidR="0013604F" w:rsidRPr="000E7EAB">
            <w:rPr>
              <w:rFonts w:ascii="Times New Roman" w:hAnsi="Times New Roman" w:cs="Times New Roman"/>
              <w:noProof/>
              <w:sz w:val="24"/>
              <w:szCs w:val="24"/>
            </w:rPr>
            <w:fldChar w:fldCharType="end"/>
          </w:r>
        </w:sdtContent>
      </w:sdt>
      <w:r w:rsidRPr="000E7EAB">
        <w:rPr>
          <w:rFonts w:ascii="Times New Roman" w:hAnsi="Times New Roman" w:cs="Times New Roman"/>
          <w:noProof/>
          <w:sz w:val="24"/>
          <w:szCs w:val="24"/>
        </w:rPr>
        <w:t xml:space="preserve">. The railway line launched between Malawi and Zambia had mulitiple benefits at the border and in the long term was envisioned to improve the rural livelihoods and improve the rural settlements and communities at the border. This was to enhance the economies of District Capitals of Chipata in Zambia and M’chinji in </w:t>
      </w:r>
      <w:r w:rsidRPr="000E7EAB">
        <w:rPr>
          <w:rFonts w:ascii="Times New Roman" w:hAnsi="Times New Roman" w:cs="Times New Roman"/>
          <w:noProof/>
          <w:sz w:val="24"/>
          <w:szCs w:val="24"/>
        </w:rPr>
        <w:lastRenderedPageBreak/>
        <w:t xml:space="preserve">Malawi and overall contribute to the physical and socio-economic development of the two countries through an improved and easy means of transportation. The improved means of transportation of goods and services between the two countries was perceived to be a positive drive for people to be engaged in cross-border trade and the impact of trade to generate an economic value at the border and surrounding communities. </w:t>
      </w:r>
    </w:p>
    <w:p w:rsidR="002211C1" w:rsidRPr="000E7EAB" w:rsidRDefault="002211C1" w:rsidP="002211C1">
      <w:pPr>
        <w:tabs>
          <w:tab w:val="left" w:pos="0"/>
        </w:tabs>
        <w:autoSpaceDE w:val="0"/>
        <w:autoSpaceDN w:val="0"/>
        <w:adjustRightInd w:val="0"/>
        <w:spacing w:after="0" w:line="240" w:lineRule="auto"/>
        <w:ind w:left="720"/>
        <w:jc w:val="both"/>
        <w:rPr>
          <w:rFonts w:ascii="Times New Roman" w:hAnsi="Times New Roman" w:cs="Times New Roman"/>
          <w:sz w:val="24"/>
          <w:szCs w:val="24"/>
        </w:rPr>
      </w:pPr>
    </w:p>
    <w:p w:rsidR="002211C1" w:rsidRPr="000E7EAB" w:rsidRDefault="002211C1" w:rsidP="002211C1">
      <w:pPr>
        <w:tabs>
          <w:tab w:val="left" w:pos="0"/>
        </w:tabs>
        <w:autoSpaceDE w:val="0"/>
        <w:autoSpaceDN w:val="0"/>
        <w:adjustRightInd w:val="0"/>
        <w:spacing w:after="0"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The regional disparities in endowments between Zambia and Malawi have resulted in people to be engaged in cross-border trade at the border. </w:t>
      </w:r>
      <w:proofErr w:type="spellStart"/>
      <w:r w:rsidRPr="000E7EAB">
        <w:rPr>
          <w:rFonts w:ascii="Times New Roman" w:hAnsi="Times New Roman" w:cs="Times New Roman"/>
          <w:sz w:val="24"/>
          <w:szCs w:val="24"/>
        </w:rPr>
        <w:t>Pongsawat</w:t>
      </w:r>
      <w:proofErr w:type="spellEnd"/>
      <w:r w:rsidR="002E0872" w:rsidRPr="000E7EAB">
        <w:rPr>
          <w:rFonts w:ascii="Times New Roman" w:hAnsi="Times New Roman" w:cs="Times New Roman"/>
          <w:sz w:val="24"/>
          <w:szCs w:val="24"/>
        </w:rPr>
        <w:t xml:space="preserve"> (2007, p.</w:t>
      </w:r>
      <w:r w:rsidRPr="000E7EAB">
        <w:rPr>
          <w:rFonts w:ascii="Times New Roman" w:hAnsi="Times New Roman" w:cs="Times New Roman"/>
          <w:sz w:val="24"/>
          <w:szCs w:val="24"/>
        </w:rPr>
        <w:t xml:space="preserve">57), made a similar statement when he reiterated that, </w:t>
      </w:r>
      <w:proofErr w:type="spellStart"/>
      <w:r w:rsidRPr="000E7EAB">
        <w:rPr>
          <w:rFonts w:ascii="Times New Roman" w:hAnsi="Times New Roman" w:cs="Times New Roman"/>
          <w:sz w:val="24"/>
          <w:szCs w:val="24"/>
        </w:rPr>
        <w:t>locational</w:t>
      </w:r>
      <w:proofErr w:type="spellEnd"/>
      <w:r w:rsidRPr="000E7EAB">
        <w:rPr>
          <w:rFonts w:ascii="Times New Roman" w:hAnsi="Times New Roman" w:cs="Times New Roman"/>
          <w:sz w:val="24"/>
          <w:szCs w:val="24"/>
        </w:rPr>
        <w:t xml:space="preserve"> differences are the root of many cross border cooperation initiatives such as United States of America and Mexico border or the Singapore - Johor Riau initiatives. It has also been observed that, as long as there is trade between the two countries, structural change will be inevitable on the physical environment and will affect the physical and economic growth of the settlements (</w:t>
      </w:r>
      <w:proofErr w:type="spellStart"/>
      <w:r w:rsidRPr="000E7EAB">
        <w:rPr>
          <w:rFonts w:ascii="Times New Roman" w:hAnsi="Times New Roman" w:cs="Times New Roman"/>
          <w:sz w:val="24"/>
          <w:szCs w:val="24"/>
        </w:rPr>
        <w:t>Chipata</w:t>
      </w:r>
      <w:proofErr w:type="spellEnd"/>
      <w:r w:rsidRPr="000E7EAB">
        <w:rPr>
          <w:rFonts w:ascii="Times New Roman" w:hAnsi="Times New Roman" w:cs="Times New Roman"/>
          <w:sz w:val="24"/>
          <w:szCs w:val="24"/>
        </w:rPr>
        <w:t xml:space="preserve"> Municipal Council, DSA, 2011). Cross-border trade at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region is carried out by businessmen in the province and families, who produce agricultural products such as tobacco, maize and cotton. </w:t>
      </w:r>
    </w:p>
    <w:p w:rsidR="002211C1" w:rsidRPr="000E7EAB" w:rsidRDefault="002211C1" w:rsidP="002211C1">
      <w:pPr>
        <w:tabs>
          <w:tab w:val="left" w:pos="0"/>
        </w:tabs>
        <w:autoSpaceDE w:val="0"/>
        <w:autoSpaceDN w:val="0"/>
        <w:adjustRightInd w:val="0"/>
        <w:spacing w:after="0" w:line="240" w:lineRule="auto"/>
        <w:ind w:left="720"/>
        <w:jc w:val="both"/>
        <w:rPr>
          <w:rFonts w:ascii="Times New Roman" w:hAnsi="Times New Roman" w:cs="Times New Roman"/>
          <w:sz w:val="24"/>
          <w:szCs w:val="24"/>
        </w:rPr>
      </w:pPr>
    </w:p>
    <w:p w:rsidR="002211C1" w:rsidRPr="000E7EAB" w:rsidRDefault="002211C1" w:rsidP="002211C1">
      <w:pPr>
        <w:autoSpaceDE w:val="0"/>
        <w:autoSpaceDN w:val="0"/>
        <w:adjustRightInd w:val="0"/>
        <w:spacing w:after="0" w:line="240" w:lineRule="auto"/>
        <w:jc w:val="both"/>
        <w:rPr>
          <w:rFonts w:ascii="Times New Roman" w:hAnsi="Times New Roman" w:cs="Times New Roman"/>
          <w:bCs/>
          <w:sz w:val="24"/>
          <w:szCs w:val="24"/>
        </w:rPr>
      </w:pPr>
      <w:r w:rsidRPr="000E7EAB">
        <w:rPr>
          <w:rFonts w:ascii="Times New Roman" w:hAnsi="Times New Roman" w:cs="Times New Roman"/>
          <w:bCs/>
          <w:sz w:val="24"/>
          <w:szCs w:val="24"/>
        </w:rPr>
        <w:t>The cross-border trading activities provide opportunities for traders to gain new mar</w:t>
      </w:r>
      <w:r w:rsidR="00BD0036">
        <w:rPr>
          <w:rFonts w:ascii="Times New Roman" w:hAnsi="Times New Roman" w:cs="Times New Roman"/>
          <w:bCs/>
          <w:sz w:val="24"/>
          <w:szCs w:val="24"/>
        </w:rPr>
        <w:t>kets, source of supply, capital</w:t>
      </w:r>
      <w:r w:rsidRPr="000E7EAB">
        <w:rPr>
          <w:rFonts w:ascii="Times New Roman" w:hAnsi="Times New Roman" w:cs="Times New Roman"/>
          <w:bCs/>
          <w:sz w:val="24"/>
          <w:szCs w:val="24"/>
        </w:rPr>
        <w:t xml:space="preserve"> and labour although the opportunities are influenced by the level of economic development of both borders </w:t>
      </w:r>
      <w:r w:rsidRPr="000E7EAB">
        <w:rPr>
          <w:rFonts w:ascii="Times New Roman" w:hAnsi="Times New Roman" w:cs="Times New Roman"/>
          <w:noProof/>
          <w:sz w:val="24"/>
          <w:szCs w:val="24"/>
        </w:rPr>
        <w:t>(Abd, et al., 2013)</w:t>
      </w:r>
      <w:r w:rsidRPr="000E7EAB">
        <w:rPr>
          <w:rFonts w:ascii="Times New Roman" w:hAnsi="Times New Roman" w:cs="Times New Roman"/>
          <w:bCs/>
          <w:sz w:val="24"/>
          <w:szCs w:val="24"/>
        </w:rPr>
        <w:t>. The emerging economic opportunities for traders to open new markets prompt people to settle at the border and start building to serve the needs of the people and to fully operationalize their businesses.</w:t>
      </w:r>
    </w:p>
    <w:p w:rsidR="002211C1" w:rsidRPr="000E7EAB" w:rsidRDefault="002211C1" w:rsidP="002211C1">
      <w:pPr>
        <w:autoSpaceDE w:val="0"/>
        <w:autoSpaceDN w:val="0"/>
        <w:adjustRightInd w:val="0"/>
        <w:spacing w:after="0" w:line="240" w:lineRule="auto"/>
        <w:ind w:left="720"/>
        <w:jc w:val="both"/>
        <w:rPr>
          <w:rFonts w:ascii="Times New Roman" w:hAnsi="Times New Roman" w:cs="Times New Roman"/>
          <w:bCs/>
          <w:sz w:val="24"/>
          <w:szCs w:val="24"/>
        </w:rPr>
      </w:pPr>
    </w:p>
    <w:p w:rsidR="002211C1" w:rsidRPr="000E7EAB" w:rsidRDefault="002211C1" w:rsidP="002211C1">
      <w:pPr>
        <w:autoSpaceDE w:val="0"/>
        <w:autoSpaceDN w:val="0"/>
        <w:adjustRightInd w:val="0"/>
        <w:spacing w:after="0" w:line="240" w:lineRule="auto"/>
        <w:jc w:val="both"/>
        <w:rPr>
          <w:rFonts w:ascii="Times New Roman" w:hAnsi="Times New Roman" w:cs="Times New Roman"/>
          <w:bCs/>
          <w:sz w:val="24"/>
          <w:szCs w:val="24"/>
        </w:rPr>
      </w:pPr>
      <w:r w:rsidRPr="000E7EAB">
        <w:rPr>
          <w:rFonts w:ascii="Times New Roman" w:hAnsi="Times New Roman" w:cs="Times New Roman"/>
          <w:bCs/>
          <w:sz w:val="24"/>
          <w:szCs w:val="24"/>
        </w:rPr>
        <w:lastRenderedPageBreak/>
        <w:t xml:space="preserve">Unlike strategic initiatives taken by various governments to develop the borderland regions to promote economic development and regional integration and cooperation, the study area </w:t>
      </w:r>
      <w:r w:rsidR="00CD0DA4">
        <w:rPr>
          <w:rFonts w:ascii="Times New Roman" w:hAnsi="Times New Roman" w:cs="Times New Roman"/>
          <w:bCs/>
          <w:sz w:val="24"/>
          <w:szCs w:val="24"/>
        </w:rPr>
        <w:t xml:space="preserve">is </w:t>
      </w:r>
      <w:r w:rsidRPr="000E7EAB">
        <w:rPr>
          <w:rFonts w:ascii="Times New Roman" w:hAnsi="Times New Roman" w:cs="Times New Roman"/>
          <w:bCs/>
          <w:sz w:val="24"/>
          <w:szCs w:val="24"/>
        </w:rPr>
        <w:t xml:space="preserve">under the absolute jurisdiction of the traditional authority of the leadership of Chief </w:t>
      </w:r>
      <w:proofErr w:type="spellStart"/>
      <w:r w:rsidRPr="000E7EAB">
        <w:rPr>
          <w:rFonts w:ascii="Times New Roman" w:hAnsi="Times New Roman" w:cs="Times New Roman"/>
          <w:bCs/>
          <w:sz w:val="24"/>
          <w:szCs w:val="24"/>
        </w:rPr>
        <w:t>Mpezeni</w:t>
      </w:r>
      <w:proofErr w:type="spellEnd"/>
      <w:r w:rsidRPr="000E7EAB">
        <w:rPr>
          <w:rFonts w:ascii="Times New Roman" w:hAnsi="Times New Roman" w:cs="Times New Roman"/>
          <w:bCs/>
          <w:sz w:val="24"/>
          <w:szCs w:val="24"/>
        </w:rPr>
        <w:t xml:space="preserve"> of the </w:t>
      </w:r>
      <w:proofErr w:type="spellStart"/>
      <w:r w:rsidRPr="000E7EAB">
        <w:rPr>
          <w:rFonts w:ascii="Times New Roman" w:hAnsi="Times New Roman" w:cs="Times New Roman"/>
          <w:bCs/>
          <w:sz w:val="24"/>
          <w:szCs w:val="24"/>
        </w:rPr>
        <w:t>Ngoni</w:t>
      </w:r>
      <w:proofErr w:type="spellEnd"/>
      <w:r w:rsidRPr="000E7EAB">
        <w:rPr>
          <w:rFonts w:ascii="Times New Roman" w:hAnsi="Times New Roman" w:cs="Times New Roman"/>
          <w:bCs/>
          <w:sz w:val="24"/>
          <w:szCs w:val="24"/>
        </w:rPr>
        <w:t xml:space="preserve"> people in </w:t>
      </w:r>
      <w:proofErr w:type="spellStart"/>
      <w:r w:rsidRPr="000E7EAB">
        <w:rPr>
          <w:rFonts w:ascii="Times New Roman" w:hAnsi="Times New Roman" w:cs="Times New Roman"/>
          <w:bCs/>
          <w:sz w:val="24"/>
          <w:szCs w:val="24"/>
        </w:rPr>
        <w:t>Chipata</w:t>
      </w:r>
      <w:proofErr w:type="spellEnd"/>
      <w:r w:rsidRPr="000E7EAB">
        <w:rPr>
          <w:rFonts w:ascii="Times New Roman" w:hAnsi="Times New Roman" w:cs="Times New Roman"/>
          <w:bCs/>
          <w:sz w:val="24"/>
          <w:szCs w:val="24"/>
        </w:rPr>
        <w:t xml:space="preserve"> District. The Planning Authority under the </w:t>
      </w:r>
      <w:proofErr w:type="spellStart"/>
      <w:r w:rsidRPr="000E7EAB">
        <w:rPr>
          <w:rFonts w:ascii="Times New Roman" w:hAnsi="Times New Roman" w:cs="Times New Roman"/>
          <w:bCs/>
          <w:sz w:val="24"/>
          <w:szCs w:val="24"/>
        </w:rPr>
        <w:t>Chipata</w:t>
      </w:r>
      <w:proofErr w:type="spellEnd"/>
      <w:r w:rsidRPr="000E7EAB">
        <w:rPr>
          <w:rFonts w:ascii="Times New Roman" w:hAnsi="Times New Roman" w:cs="Times New Roman"/>
          <w:bCs/>
          <w:sz w:val="24"/>
          <w:szCs w:val="24"/>
        </w:rPr>
        <w:t xml:space="preserve"> District Council has no statutory planning powers to undertake and enforce physical development control at the border. The traditional Authority’s absolute control over land delivery and tenure system makes it very intriguing in terms of promoting and realizing the </w:t>
      </w:r>
      <w:r w:rsidRPr="000E7EAB">
        <w:rPr>
          <w:rFonts w:ascii="Times New Roman" w:hAnsi="Times New Roman" w:cs="Times New Roman"/>
          <w:bCs/>
          <w:i/>
          <w:sz w:val="24"/>
          <w:szCs w:val="24"/>
        </w:rPr>
        <w:t>“</w:t>
      </w:r>
      <w:proofErr w:type="spellStart"/>
      <w:r w:rsidRPr="000E7EAB">
        <w:rPr>
          <w:rFonts w:ascii="Times New Roman" w:hAnsi="Times New Roman" w:cs="Times New Roman"/>
          <w:bCs/>
          <w:i/>
          <w:sz w:val="24"/>
          <w:szCs w:val="24"/>
        </w:rPr>
        <w:t>transfrontier</w:t>
      </w:r>
      <w:proofErr w:type="spellEnd"/>
      <w:r w:rsidRPr="000E7EAB">
        <w:rPr>
          <w:rFonts w:ascii="Times New Roman" w:hAnsi="Times New Roman" w:cs="Times New Roman"/>
          <w:bCs/>
          <w:i/>
          <w:sz w:val="24"/>
          <w:szCs w:val="24"/>
        </w:rPr>
        <w:t xml:space="preserve"> metropolis</w:t>
      </w:r>
      <w:r w:rsidRPr="000E7EAB">
        <w:rPr>
          <w:rFonts w:ascii="Times New Roman" w:hAnsi="Times New Roman" w:cs="Times New Roman"/>
          <w:bCs/>
          <w:sz w:val="24"/>
          <w:szCs w:val="24"/>
        </w:rPr>
        <w:t>” or “urban system” as postulated by Herzog</w:t>
      </w:r>
      <w:r w:rsidR="002E0872" w:rsidRPr="000E7EAB">
        <w:rPr>
          <w:rFonts w:ascii="Times New Roman" w:hAnsi="Times New Roman" w:cs="Times New Roman"/>
          <w:bCs/>
          <w:sz w:val="24"/>
          <w:szCs w:val="24"/>
        </w:rPr>
        <w:t xml:space="preserve"> &amp;</w:t>
      </w:r>
      <w:r w:rsidRPr="000E7EAB">
        <w:rPr>
          <w:rFonts w:ascii="Times New Roman" w:hAnsi="Times New Roman" w:cs="Times New Roman"/>
          <w:bCs/>
          <w:sz w:val="24"/>
          <w:szCs w:val="24"/>
        </w:rPr>
        <w:t xml:space="preserve"> </w:t>
      </w:r>
      <w:proofErr w:type="spellStart"/>
      <w:r w:rsidRPr="000E7EAB">
        <w:rPr>
          <w:rFonts w:ascii="Times New Roman" w:hAnsi="Times New Roman" w:cs="Times New Roman"/>
          <w:bCs/>
          <w:sz w:val="24"/>
          <w:szCs w:val="24"/>
        </w:rPr>
        <w:t>Sohn</w:t>
      </w:r>
      <w:proofErr w:type="spellEnd"/>
      <w:r w:rsidRPr="000E7EAB">
        <w:rPr>
          <w:rFonts w:ascii="Times New Roman" w:hAnsi="Times New Roman" w:cs="Times New Roman"/>
          <w:bCs/>
          <w:sz w:val="24"/>
          <w:szCs w:val="24"/>
        </w:rPr>
        <w:t xml:space="preserve"> (2014).</w:t>
      </w:r>
    </w:p>
    <w:p w:rsidR="002211C1" w:rsidRPr="000E7EAB" w:rsidRDefault="002211C1" w:rsidP="002211C1">
      <w:pPr>
        <w:autoSpaceDE w:val="0"/>
        <w:autoSpaceDN w:val="0"/>
        <w:adjustRightInd w:val="0"/>
        <w:spacing w:after="0" w:line="240" w:lineRule="auto"/>
        <w:ind w:left="720"/>
        <w:jc w:val="both"/>
        <w:rPr>
          <w:rFonts w:ascii="Times New Roman" w:hAnsi="Times New Roman" w:cs="Times New Roman"/>
          <w:sz w:val="24"/>
          <w:szCs w:val="24"/>
        </w:rPr>
      </w:pPr>
    </w:p>
    <w:p w:rsidR="003C4E17" w:rsidRPr="000E7EAB" w:rsidRDefault="002211C1" w:rsidP="003C4E17">
      <w:pPr>
        <w:spacing w:line="240" w:lineRule="auto"/>
        <w:jc w:val="both"/>
        <w:rPr>
          <w:rFonts w:ascii="Times New Roman" w:hAnsi="Times New Roman" w:cs="Times New Roman"/>
          <w:b/>
          <w:sz w:val="24"/>
          <w:szCs w:val="24"/>
        </w:rPr>
      </w:pPr>
      <w:r w:rsidRPr="000E7EAB">
        <w:rPr>
          <w:rFonts w:ascii="Times New Roman" w:hAnsi="Times New Roman" w:cs="Times New Roman"/>
          <w:sz w:val="24"/>
          <w:szCs w:val="24"/>
        </w:rPr>
        <w:t xml:space="preserve">The cross-border economic activities influence people to settle at the border because of a number of reasons that include a market that will command the economic environment of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region and will have the multiplier effects at the border and the District Capital. The opportunity of capital (funds) derived from the economic activities is perceived to attract a lot of people who are within and outside the surrounding communities to do business at the border region and subsequently settle. Settlement development at the border region is envisaged by the government and the community around the area to grow as new economic prospects in trade are exploited by the people engaged in it. Therefore, there will be need to analyze the growth of settlements at the border region based on the questions:</w:t>
      </w:r>
      <w:r w:rsidRPr="000E7EAB">
        <w:rPr>
          <w:rFonts w:ascii="Times New Roman" w:hAnsi="Times New Roman" w:cs="Times New Roman"/>
          <w:b/>
          <w:sz w:val="24"/>
          <w:szCs w:val="24"/>
        </w:rPr>
        <w:t xml:space="preserve"> </w:t>
      </w:r>
      <w:r w:rsidRPr="000E7EAB">
        <w:rPr>
          <w:rFonts w:ascii="Times New Roman" w:hAnsi="Times New Roman" w:cs="Times New Roman"/>
          <w:bCs/>
          <w:i/>
          <w:sz w:val="24"/>
          <w:szCs w:val="24"/>
        </w:rPr>
        <w:t xml:space="preserve">What are the determinants of growth for the settlements at </w:t>
      </w:r>
      <w:proofErr w:type="spellStart"/>
      <w:r w:rsidRPr="000E7EAB">
        <w:rPr>
          <w:rFonts w:ascii="Times New Roman" w:hAnsi="Times New Roman" w:cs="Times New Roman"/>
          <w:bCs/>
          <w:i/>
          <w:sz w:val="24"/>
          <w:szCs w:val="24"/>
        </w:rPr>
        <w:t>Mwami</w:t>
      </w:r>
      <w:proofErr w:type="spellEnd"/>
      <w:r w:rsidRPr="000E7EAB">
        <w:rPr>
          <w:rFonts w:ascii="Times New Roman" w:hAnsi="Times New Roman" w:cs="Times New Roman"/>
          <w:bCs/>
          <w:i/>
          <w:sz w:val="24"/>
          <w:szCs w:val="24"/>
        </w:rPr>
        <w:t xml:space="preserve"> border?</w:t>
      </w:r>
      <w:r w:rsidRPr="000E7EAB">
        <w:rPr>
          <w:rFonts w:ascii="Times New Roman" w:hAnsi="Times New Roman" w:cs="Times New Roman"/>
          <w:b/>
          <w:i/>
          <w:sz w:val="24"/>
          <w:szCs w:val="24"/>
        </w:rPr>
        <w:t xml:space="preserve"> </w:t>
      </w:r>
      <w:r w:rsidRPr="000E7EAB">
        <w:rPr>
          <w:rFonts w:ascii="Times New Roman" w:hAnsi="Times New Roman" w:cs="Times New Roman"/>
          <w:bCs/>
          <w:i/>
          <w:sz w:val="24"/>
          <w:szCs w:val="24"/>
        </w:rPr>
        <w:t>What are the possible economic linkages of settlement growth at the border</w:t>
      </w:r>
      <w:r w:rsidR="00DB575C">
        <w:rPr>
          <w:rFonts w:ascii="Times New Roman" w:hAnsi="Times New Roman" w:cs="Times New Roman"/>
          <w:bCs/>
          <w:i/>
          <w:sz w:val="24"/>
          <w:szCs w:val="24"/>
        </w:rPr>
        <w:t>?</w:t>
      </w:r>
      <w:r w:rsidRPr="000E7EAB">
        <w:rPr>
          <w:rFonts w:ascii="Times New Roman" w:hAnsi="Times New Roman" w:cs="Times New Roman"/>
          <w:bCs/>
          <w:i/>
          <w:sz w:val="24"/>
          <w:szCs w:val="24"/>
        </w:rPr>
        <w:t xml:space="preserve"> </w:t>
      </w:r>
    </w:p>
    <w:p w:rsidR="002211C1" w:rsidRPr="000E7EAB" w:rsidRDefault="002211C1" w:rsidP="002211C1">
      <w:pPr>
        <w:spacing w:line="240" w:lineRule="auto"/>
        <w:jc w:val="both"/>
        <w:rPr>
          <w:rFonts w:ascii="Times New Roman" w:hAnsi="Times New Roman" w:cs="Times New Roman"/>
          <w:b/>
          <w:sz w:val="24"/>
          <w:szCs w:val="24"/>
        </w:rPr>
      </w:pPr>
      <w:r w:rsidRPr="000E7EAB">
        <w:rPr>
          <w:rFonts w:ascii="Times New Roman" w:hAnsi="Times New Roman" w:cs="Times New Roman"/>
          <w:b/>
          <w:sz w:val="24"/>
          <w:szCs w:val="24"/>
        </w:rPr>
        <w:t>Literature Review</w:t>
      </w:r>
    </w:p>
    <w:p w:rsidR="002211C1" w:rsidRPr="000E7EAB" w:rsidRDefault="002211C1" w:rsidP="002211C1">
      <w:pPr>
        <w:autoSpaceDE w:val="0"/>
        <w:autoSpaceDN w:val="0"/>
        <w:adjustRightInd w:val="0"/>
        <w:spacing w:after="0" w:line="240" w:lineRule="auto"/>
        <w:jc w:val="both"/>
        <w:rPr>
          <w:rFonts w:ascii="Times New Roman" w:hAnsi="Times New Roman" w:cs="Times New Roman"/>
          <w:sz w:val="24"/>
          <w:szCs w:val="24"/>
        </w:rPr>
      </w:pPr>
      <w:r w:rsidRPr="000E7EAB">
        <w:rPr>
          <w:rFonts w:ascii="Times New Roman" w:hAnsi="Times New Roman" w:cs="Times New Roman"/>
          <w:sz w:val="24"/>
          <w:szCs w:val="24"/>
        </w:rPr>
        <w:t>The term</w:t>
      </w:r>
      <w:r w:rsidRPr="000E7EAB">
        <w:rPr>
          <w:rFonts w:ascii="Times New Roman" w:hAnsi="Times New Roman" w:cs="Times New Roman"/>
          <w:i/>
          <w:sz w:val="24"/>
          <w:szCs w:val="24"/>
        </w:rPr>
        <w:t xml:space="preserve"> ‘border’</w:t>
      </w:r>
      <w:r w:rsidRPr="000E7EAB">
        <w:rPr>
          <w:rFonts w:ascii="Times New Roman" w:hAnsi="Times New Roman" w:cs="Times New Roman"/>
          <w:sz w:val="24"/>
          <w:szCs w:val="24"/>
        </w:rPr>
        <w:t xml:space="preserve"> is often used synonymously with the terms boundary and frontier (New Thinking about Regional </w:t>
      </w:r>
      <w:r w:rsidRPr="000E7EAB">
        <w:rPr>
          <w:rFonts w:ascii="Times New Roman" w:hAnsi="Times New Roman" w:cs="Times New Roman"/>
          <w:sz w:val="24"/>
          <w:szCs w:val="24"/>
        </w:rPr>
        <w:lastRenderedPageBreak/>
        <w:t>Planning, 200</w:t>
      </w:r>
      <w:r w:rsidR="002E0872" w:rsidRPr="000E7EAB">
        <w:rPr>
          <w:rFonts w:ascii="Times New Roman" w:hAnsi="Times New Roman" w:cs="Times New Roman"/>
          <w:sz w:val="24"/>
          <w:szCs w:val="24"/>
        </w:rPr>
        <w:t>8, p.</w:t>
      </w:r>
      <w:r w:rsidRPr="000E7EAB">
        <w:rPr>
          <w:rFonts w:ascii="Times New Roman" w:hAnsi="Times New Roman" w:cs="Times New Roman"/>
          <w:sz w:val="24"/>
          <w:szCs w:val="24"/>
        </w:rPr>
        <w:t xml:space="preserve">3). </w:t>
      </w:r>
      <w:proofErr w:type="spellStart"/>
      <w:proofErr w:type="gramStart"/>
      <w:r w:rsidRPr="000E7EAB">
        <w:rPr>
          <w:rFonts w:ascii="Times New Roman" w:hAnsi="Times New Roman" w:cs="Times New Roman"/>
          <w:sz w:val="24"/>
          <w:szCs w:val="24"/>
        </w:rPr>
        <w:t>Afolayun</w:t>
      </w:r>
      <w:proofErr w:type="spellEnd"/>
      <w:r w:rsidRPr="000E7EAB">
        <w:rPr>
          <w:rFonts w:ascii="Times New Roman" w:hAnsi="Times New Roman" w:cs="Times New Roman"/>
          <w:sz w:val="24"/>
          <w:szCs w:val="24"/>
        </w:rPr>
        <w:t xml:space="preserve"> (2013)</w:t>
      </w:r>
      <w:r w:rsidR="00776463">
        <w:rPr>
          <w:rFonts w:ascii="Times New Roman" w:hAnsi="Times New Roman" w:cs="Times New Roman"/>
          <w:sz w:val="24"/>
          <w:szCs w:val="24"/>
        </w:rPr>
        <w:t>,</w:t>
      </w:r>
      <w:r w:rsidR="008B635A">
        <w:rPr>
          <w:rFonts w:ascii="Times New Roman" w:hAnsi="Times New Roman" w:cs="Times New Roman"/>
          <w:sz w:val="24"/>
          <w:szCs w:val="24"/>
        </w:rPr>
        <w:t xml:space="preserve"> </w:t>
      </w:r>
      <w:r w:rsidRPr="000E7EAB">
        <w:rPr>
          <w:rFonts w:ascii="Times New Roman" w:hAnsi="Times New Roman" w:cs="Times New Roman"/>
          <w:sz w:val="24"/>
          <w:szCs w:val="24"/>
        </w:rPr>
        <w:t>defined borderlands as, land extending beyond the delimited borders covering an area that marks a nation’s sphere of influence.</w:t>
      </w:r>
      <w:proofErr w:type="gramEnd"/>
      <w:r w:rsidRPr="000E7EAB">
        <w:rPr>
          <w:rFonts w:ascii="Times New Roman" w:hAnsi="Times New Roman" w:cs="Times New Roman"/>
          <w:sz w:val="24"/>
          <w:szCs w:val="24"/>
        </w:rPr>
        <w:t xml:space="preserve"> Settlement, on the other hand, can be differentiated as planned and unplanned, formal and informal, and comprising a range of housing types </w:t>
      </w:r>
      <w:r w:rsidRPr="000E7EAB">
        <w:rPr>
          <w:rFonts w:ascii="Times New Roman" w:hAnsi="Times New Roman" w:cs="Times New Roman"/>
          <w:noProof/>
          <w:sz w:val="24"/>
          <w:szCs w:val="24"/>
          <w:lang w:val="en-US"/>
        </w:rPr>
        <w:t>(South A</w:t>
      </w:r>
      <w:r w:rsidR="002E0872" w:rsidRPr="000E7EAB">
        <w:rPr>
          <w:rFonts w:ascii="Times New Roman" w:hAnsi="Times New Roman" w:cs="Times New Roman"/>
          <w:noProof/>
          <w:sz w:val="24"/>
          <w:szCs w:val="24"/>
          <w:lang w:val="en-US"/>
        </w:rPr>
        <w:t>frica Environment Outlook, 2006, p.</w:t>
      </w:r>
      <w:r w:rsidRPr="000E7EAB">
        <w:rPr>
          <w:rFonts w:ascii="Times New Roman" w:hAnsi="Times New Roman" w:cs="Times New Roman"/>
          <w:noProof/>
          <w:sz w:val="24"/>
          <w:szCs w:val="24"/>
          <w:lang w:val="en-US"/>
        </w:rPr>
        <w:t>239)</w:t>
      </w:r>
      <w:r w:rsidRPr="000E7EAB">
        <w:rPr>
          <w:rFonts w:ascii="Times New Roman" w:hAnsi="Times New Roman" w:cs="Times New Roman"/>
          <w:bCs/>
          <w:sz w:val="24"/>
          <w:szCs w:val="24"/>
        </w:rPr>
        <w:t>.</w:t>
      </w:r>
      <w:r w:rsidRPr="000E7EAB">
        <w:rPr>
          <w:rFonts w:ascii="Times New Roman" w:hAnsi="Times New Roman" w:cs="Times New Roman"/>
          <w:sz w:val="24"/>
          <w:szCs w:val="24"/>
        </w:rPr>
        <w:t xml:space="preserve"> A </w:t>
      </w:r>
      <w:r w:rsidRPr="000E7EAB">
        <w:rPr>
          <w:rFonts w:ascii="Times New Roman" w:hAnsi="Times New Roman" w:cs="Times New Roman"/>
          <w:i/>
          <w:sz w:val="24"/>
          <w:szCs w:val="24"/>
        </w:rPr>
        <w:t>planned settlement</w:t>
      </w:r>
      <w:r w:rsidRPr="000E7EAB">
        <w:rPr>
          <w:rFonts w:ascii="Times New Roman" w:hAnsi="Times New Roman" w:cs="Times New Roman"/>
          <w:sz w:val="24"/>
          <w:szCs w:val="24"/>
        </w:rPr>
        <w:t xml:space="preserve"> is one that has a legal land tenure framework, and is characterised by the planned provision of services and infrastructure. On the other hand, unplanned settlements are settlements evolved as people settled in areas that were closer to employment opportunities. They occur in various locations (i.e., within planned settlements, an open land within an urban area, or in </w:t>
      </w:r>
      <w:proofErr w:type="spellStart"/>
      <w:r w:rsidRPr="000E7EAB">
        <w:rPr>
          <w:rFonts w:ascii="Times New Roman" w:hAnsi="Times New Roman" w:cs="Times New Roman"/>
          <w:sz w:val="24"/>
          <w:szCs w:val="24"/>
        </w:rPr>
        <w:t>peri</w:t>
      </w:r>
      <w:proofErr w:type="spellEnd"/>
      <w:r w:rsidRPr="000E7EAB">
        <w:rPr>
          <w:rFonts w:ascii="Times New Roman" w:hAnsi="Times New Roman" w:cs="Times New Roman"/>
          <w:sz w:val="24"/>
          <w:szCs w:val="24"/>
        </w:rPr>
        <w:t xml:space="preserve">-urban areas). The </w:t>
      </w:r>
      <w:proofErr w:type="spellStart"/>
      <w:r w:rsidRPr="000E7EAB">
        <w:rPr>
          <w:rFonts w:ascii="Times New Roman" w:hAnsi="Times New Roman" w:cs="Times New Roman"/>
          <w:sz w:val="24"/>
          <w:szCs w:val="24"/>
        </w:rPr>
        <w:t>peri</w:t>
      </w:r>
      <w:proofErr w:type="spellEnd"/>
      <w:r w:rsidRPr="000E7EAB">
        <w:rPr>
          <w:rFonts w:ascii="Times New Roman" w:hAnsi="Times New Roman" w:cs="Times New Roman"/>
          <w:sz w:val="24"/>
          <w:szCs w:val="24"/>
        </w:rPr>
        <w:t xml:space="preserve">-urban squatter settlements typically develop on the farms or smallholdings situated on the outskirts of cities or towns (ibid). Informal settlements are defined as residential areas of the urban poor more often in cities of the developing world. They are found on public, private or customary land accessed by invasion or developed against planning, building and ownership regulations </w:t>
      </w:r>
      <w:r w:rsidRPr="000E7EAB">
        <w:rPr>
          <w:rFonts w:ascii="Times New Roman" w:hAnsi="Times New Roman" w:cs="Times New Roman"/>
          <w:noProof/>
          <w:sz w:val="24"/>
          <w:szCs w:val="24"/>
          <w:lang w:val="en-US"/>
        </w:rPr>
        <w:t xml:space="preserve">(Abbort </w:t>
      </w:r>
      <w:r w:rsidR="006512E6" w:rsidRPr="000E7EAB">
        <w:rPr>
          <w:rFonts w:ascii="Times New Roman" w:hAnsi="Times New Roman" w:cs="Times New Roman"/>
          <w:noProof/>
          <w:sz w:val="24"/>
          <w:szCs w:val="24"/>
          <w:lang w:val="en-US"/>
        </w:rPr>
        <w:t>&amp;</w:t>
      </w:r>
      <w:r w:rsidRPr="000E7EAB">
        <w:rPr>
          <w:rFonts w:ascii="Times New Roman" w:hAnsi="Times New Roman" w:cs="Times New Roman"/>
          <w:noProof/>
          <w:sz w:val="24"/>
          <w:szCs w:val="24"/>
          <w:lang w:val="en-US"/>
        </w:rPr>
        <w:t xml:space="preserve"> Douglass, 2001</w:t>
      </w:r>
      <w:r w:rsidR="005831E6" w:rsidRPr="000E7EAB">
        <w:rPr>
          <w:rFonts w:ascii="Times New Roman" w:hAnsi="Times New Roman" w:cs="Times New Roman"/>
          <w:noProof/>
          <w:sz w:val="24"/>
          <w:szCs w:val="24"/>
          <w:lang w:val="en-US"/>
        </w:rPr>
        <w:t>, p.</w:t>
      </w:r>
      <w:r w:rsidRPr="000E7EAB">
        <w:rPr>
          <w:rFonts w:ascii="Times New Roman" w:hAnsi="Times New Roman" w:cs="Times New Roman"/>
          <w:noProof/>
          <w:sz w:val="24"/>
          <w:szCs w:val="24"/>
          <w:lang w:val="en-US"/>
        </w:rPr>
        <w:t>8)</w:t>
      </w:r>
      <w:r w:rsidRPr="000E7EAB">
        <w:rPr>
          <w:rFonts w:ascii="Times New Roman" w:hAnsi="Times New Roman" w:cs="Times New Roman"/>
          <w:sz w:val="24"/>
          <w:szCs w:val="24"/>
        </w:rPr>
        <w:t>. They lack basic social and infrastructure services.</w:t>
      </w:r>
    </w:p>
    <w:p w:rsidR="002211C1" w:rsidRPr="000E7EAB" w:rsidRDefault="002211C1" w:rsidP="002211C1">
      <w:pPr>
        <w:autoSpaceDE w:val="0"/>
        <w:autoSpaceDN w:val="0"/>
        <w:adjustRightInd w:val="0"/>
        <w:spacing w:after="0" w:line="240" w:lineRule="auto"/>
        <w:ind w:left="720"/>
        <w:jc w:val="both"/>
        <w:rPr>
          <w:rFonts w:ascii="Times New Roman" w:hAnsi="Times New Roman" w:cs="Times New Roman"/>
          <w:sz w:val="24"/>
          <w:szCs w:val="24"/>
        </w:rPr>
      </w:pPr>
    </w:p>
    <w:p w:rsidR="002211C1" w:rsidRPr="000E7EAB" w:rsidRDefault="002211C1" w:rsidP="002211C1">
      <w:pPr>
        <w:spacing w:line="240" w:lineRule="auto"/>
        <w:jc w:val="both"/>
        <w:rPr>
          <w:rFonts w:ascii="Times New Roman" w:hAnsi="Times New Roman" w:cs="Times New Roman"/>
          <w:sz w:val="24"/>
          <w:szCs w:val="24"/>
        </w:rPr>
      </w:pPr>
      <w:r w:rsidRPr="000E7EAB">
        <w:rPr>
          <w:rFonts w:ascii="Times New Roman" w:eastAsia="Times New Roman" w:hAnsi="Times New Roman" w:cs="Times New Roman"/>
          <w:sz w:val="24"/>
          <w:szCs w:val="24"/>
        </w:rPr>
        <w:t xml:space="preserve">Rural settlements are areas characterized by farms, and lots of vegetation with sparse buildings. </w:t>
      </w:r>
      <w:r w:rsidRPr="000E7EAB">
        <w:rPr>
          <w:rFonts w:ascii="Times New Roman" w:hAnsi="Times New Roman" w:cs="Times New Roman"/>
          <w:sz w:val="24"/>
          <w:szCs w:val="24"/>
        </w:rPr>
        <w:t xml:space="preserve">This is the situation with most borderland areas in Africa. They exhibit features of </w:t>
      </w:r>
      <w:proofErr w:type="spellStart"/>
      <w:r w:rsidRPr="000E7EAB">
        <w:rPr>
          <w:rFonts w:ascii="Times New Roman" w:hAnsi="Times New Roman" w:cs="Times New Roman"/>
          <w:sz w:val="24"/>
          <w:szCs w:val="24"/>
        </w:rPr>
        <w:t>ruralism</w:t>
      </w:r>
      <w:proofErr w:type="spellEnd"/>
      <w:r w:rsidRPr="000E7EAB">
        <w:rPr>
          <w:rFonts w:ascii="Times New Roman" w:hAnsi="Times New Roman" w:cs="Times New Roman"/>
          <w:sz w:val="24"/>
          <w:szCs w:val="24"/>
        </w:rPr>
        <w:t xml:space="preserve"> in all aspects, i.e., economy, physical environment and the sociological developments. </w:t>
      </w:r>
      <w:r w:rsidRPr="000E7EAB">
        <w:rPr>
          <w:rFonts w:ascii="Times New Roman" w:eastAsia="Times New Roman" w:hAnsi="Times New Roman" w:cs="Times New Roman"/>
          <w:sz w:val="24"/>
          <w:szCs w:val="24"/>
        </w:rPr>
        <w:t xml:space="preserve">In view of the disparity between the rural and urban settings, </w:t>
      </w:r>
      <w:r w:rsidRPr="000E7EAB">
        <w:rPr>
          <w:rFonts w:ascii="Times New Roman" w:hAnsi="Times New Roman" w:cs="Times New Roman"/>
          <w:bCs/>
          <w:sz w:val="24"/>
          <w:szCs w:val="24"/>
        </w:rPr>
        <w:t>border town development tends to be influenced by numerous factors for its spatial, economic and social growth with Government policy approach perceived to be the main anchor (</w:t>
      </w:r>
      <w:proofErr w:type="spellStart"/>
      <w:r w:rsidRPr="000E7EAB">
        <w:rPr>
          <w:rFonts w:ascii="Times New Roman" w:hAnsi="Times New Roman" w:cs="Times New Roman"/>
          <w:bCs/>
          <w:sz w:val="24"/>
          <w:szCs w:val="24"/>
        </w:rPr>
        <w:t>Perkmann</w:t>
      </w:r>
      <w:proofErr w:type="spellEnd"/>
      <w:r w:rsidRPr="000E7EAB">
        <w:rPr>
          <w:rFonts w:ascii="Times New Roman" w:hAnsi="Times New Roman" w:cs="Times New Roman"/>
          <w:bCs/>
          <w:sz w:val="24"/>
          <w:szCs w:val="24"/>
        </w:rPr>
        <w:t xml:space="preserve"> </w:t>
      </w:r>
      <w:r w:rsidR="00626D88" w:rsidRPr="000E7EAB">
        <w:rPr>
          <w:rFonts w:ascii="Times New Roman" w:hAnsi="Times New Roman" w:cs="Times New Roman"/>
          <w:bCs/>
          <w:sz w:val="24"/>
          <w:szCs w:val="24"/>
        </w:rPr>
        <w:t xml:space="preserve">&amp; </w:t>
      </w:r>
      <w:r w:rsidRPr="000E7EAB">
        <w:rPr>
          <w:rFonts w:ascii="Times New Roman" w:hAnsi="Times New Roman" w:cs="Times New Roman"/>
          <w:bCs/>
          <w:sz w:val="24"/>
          <w:szCs w:val="24"/>
        </w:rPr>
        <w:t xml:space="preserve">Sum, 2002a). Therefore, regional integration by </w:t>
      </w:r>
      <w:r w:rsidR="00C42C6F">
        <w:rPr>
          <w:rFonts w:ascii="Times New Roman" w:hAnsi="Times New Roman" w:cs="Times New Roman"/>
          <w:bCs/>
          <w:sz w:val="24"/>
          <w:szCs w:val="24"/>
        </w:rPr>
        <w:t>countries to support cross-</w:t>
      </w:r>
      <w:r w:rsidRPr="000E7EAB">
        <w:rPr>
          <w:rFonts w:ascii="Times New Roman" w:hAnsi="Times New Roman" w:cs="Times New Roman"/>
          <w:bCs/>
          <w:sz w:val="24"/>
          <w:szCs w:val="24"/>
        </w:rPr>
        <w:t xml:space="preserve">border trade </w:t>
      </w:r>
      <w:r w:rsidRPr="000E7EAB">
        <w:rPr>
          <w:rFonts w:ascii="Times New Roman" w:hAnsi="Times New Roman" w:cs="Times New Roman"/>
          <w:bCs/>
          <w:sz w:val="24"/>
          <w:szCs w:val="24"/>
        </w:rPr>
        <w:lastRenderedPageBreak/>
        <w:t>among countries at the border is one major factor that contributes to the explanation of how the border develops and settlements around evolve.</w:t>
      </w:r>
      <w:r w:rsidRPr="000E7EAB">
        <w:rPr>
          <w:rFonts w:ascii="Times New Roman" w:eastAsia="ArialMT" w:hAnsi="Times New Roman" w:cs="Times New Roman"/>
          <w:sz w:val="24"/>
          <w:szCs w:val="24"/>
        </w:rPr>
        <w:t xml:space="preserve"> As a landlocked country, Zambia’s economic development potential is closely linked to the fate and development of its eight bordering countries and other countries in the region</w:t>
      </w:r>
      <w:r w:rsidRPr="000E7EAB">
        <w:rPr>
          <w:rFonts w:ascii="Times New Roman" w:eastAsia="ArialMT" w:hAnsi="Times New Roman" w:cs="Times New Roman"/>
          <w:noProof/>
          <w:sz w:val="24"/>
          <w:szCs w:val="24"/>
        </w:rPr>
        <w:t xml:space="preserve"> (The World Bank Group, 2010</w:t>
      </w:r>
      <w:r w:rsidR="00626D88" w:rsidRPr="000E7EAB">
        <w:rPr>
          <w:rFonts w:ascii="Times New Roman" w:eastAsia="ArialMT" w:hAnsi="Times New Roman" w:cs="Times New Roman"/>
          <w:noProof/>
          <w:sz w:val="24"/>
          <w:szCs w:val="24"/>
        </w:rPr>
        <w:t>, p.</w:t>
      </w:r>
      <w:r w:rsidRPr="000E7EAB">
        <w:rPr>
          <w:rFonts w:ascii="Times New Roman" w:eastAsia="ArialMT" w:hAnsi="Times New Roman" w:cs="Times New Roman"/>
          <w:noProof/>
          <w:sz w:val="24"/>
          <w:szCs w:val="24"/>
        </w:rPr>
        <w:t>24)</w:t>
      </w:r>
      <w:r w:rsidRPr="000E7EAB">
        <w:rPr>
          <w:rFonts w:ascii="Times New Roman" w:eastAsia="ArialMT" w:hAnsi="Times New Roman" w:cs="Times New Roman"/>
          <w:sz w:val="24"/>
          <w:szCs w:val="24"/>
        </w:rPr>
        <w:t xml:space="preserve">. </w:t>
      </w:r>
    </w:p>
    <w:p w:rsidR="002211C1" w:rsidRPr="000E7EAB" w:rsidRDefault="002211C1" w:rsidP="002211C1">
      <w:pPr>
        <w:spacing w:line="240" w:lineRule="auto"/>
        <w:jc w:val="both"/>
        <w:rPr>
          <w:rFonts w:ascii="Times New Roman" w:hAnsi="Times New Roman" w:cs="Times New Roman"/>
          <w:bCs/>
          <w:sz w:val="24"/>
          <w:szCs w:val="24"/>
        </w:rPr>
      </w:pPr>
      <w:r w:rsidRPr="000E7EAB">
        <w:rPr>
          <w:rFonts w:ascii="Times New Roman" w:eastAsia="ArialMT" w:hAnsi="Times New Roman" w:cs="Times New Roman"/>
          <w:sz w:val="24"/>
          <w:szCs w:val="24"/>
        </w:rPr>
        <w:t xml:space="preserve">The economic reforms and activities planned at the border region through regional cooperation have an impact on the development of border towns and may lead to settlement development at the border. A typical case is the </w:t>
      </w:r>
      <w:proofErr w:type="spellStart"/>
      <w:r w:rsidRPr="000E7EAB">
        <w:rPr>
          <w:rFonts w:ascii="Times New Roman" w:eastAsia="ArialMT" w:hAnsi="Times New Roman" w:cs="Times New Roman"/>
          <w:sz w:val="24"/>
          <w:szCs w:val="24"/>
        </w:rPr>
        <w:t>Kasumbalesa</w:t>
      </w:r>
      <w:proofErr w:type="spellEnd"/>
      <w:r w:rsidRPr="000E7EAB">
        <w:rPr>
          <w:rFonts w:ascii="Times New Roman" w:eastAsia="ArialMT" w:hAnsi="Times New Roman" w:cs="Times New Roman"/>
          <w:sz w:val="24"/>
          <w:szCs w:val="24"/>
        </w:rPr>
        <w:t xml:space="preserve"> border town in Zambia. This town has a one stop facility that was developed between the Governments of Zambia and The Democratic Republic of Congo. Thus, regional integration becomes </w:t>
      </w:r>
      <w:r w:rsidR="00195D6C" w:rsidRPr="000E7EAB">
        <w:rPr>
          <w:rFonts w:ascii="Times New Roman" w:eastAsia="ArialMT" w:hAnsi="Times New Roman" w:cs="Times New Roman"/>
          <w:sz w:val="24"/>
          <w:szCs w:val="24"/>
        </w:rPr>
        <w:t>important</w:t>
      </w:r>
      <w:r w:rsidRPr="000E7EAB">
        <w:rPr>
          <w:rFonts w:ascii="Times New Roman" w:eastAsia="ArialMT" w:hAnsi="Times New Roman" w:cs="Times New Roman"/>
          <w:sz w:val="24"/>
          <w:szCs w:val="24"/>
        </w:rPr>
        <w:t xml:space="preserve"> for Zambia to develop border regions and not considerably be trapped in a closed state but open with other states to improve on cross border trade and in the long run shape the physical environment of the border. Zambia, through its membership in the Common Market for Eastern and Southern Africa (COMESA) and Southern Africa Development Community (SADC), recognizes the importance of regional integration to the development of the country’s economic infrastructure and to boosting intra-regional trade and global competitiveness</w:t>
      </w:r>
      <w:sdt>
        <w:sdtPr>
          <w:rPr>
            <w:rFonts w:ascii="Times New Roman" w:eastAsia="ArialMT" w:hAnsi="Times New Roman" w:cs="Times New Roman"/>
            <w:vanish/>
            <w:sz w:val="24"/>
            <w:szCs w:val="24"/>
            <w:highlight w:val="yellow"/>
          </w:rPr>
          <w:id w:val="13944382"/>
          <w:citation/>
        </w:sdtPr>
        <w:sdtContent>
          <w:r w:rsidR="0013604F" w:rsidRPr="000E7EAB">
            <w:rPr>
              <w:rFonts w:ascii="Times New Roman" w:eastAsia="ArialMT" w:hAnsi="Times New Roman" w:cs="Times New Roman"/>
              <w:sz w:val="24"/>
              <w:szCs w:val="24"/>
            </w:rPr>
            <w:fldChar w:fldCharType="begin"/>
          </w:r>
          <w:r w:rsidRPr="000E7EAB">
            <w:rPr>
              <w:rFonts w:ascii="Times New Roman" w:eastAsia="ArialMT" w:hAnsi="Times New Roman" w:cs="Times New Roman"/>
              <w:sz w:val="24"/>
              <w:szCs w:val="24"/>
            </w:rPr>
            <w:instrText xml:space="preserve"> CITATION Tra10 \l 1033 </w:instrText>
          </w:r>
          <w:r w:rsidR="0013604F" w:rsidRPr="000E7EAB">
            <w:rPr>
              <w:rFonts w:ascii="Times New Roman" w:eastAsia="ArialMT" w:hAnsi="Times New Roman" w:cs="Times New Roman"/>
              <w:sz w:val="24"/>
              <w:szCs w:val="24"/>
            </w:rPr>
            <w:fldChar w:fldCharType="separate"/>
          </w:r>
          <w:r w:rsidRPr="000E7EAB">
            <w:rPr>
              <w:rFonts w:ascii="Times New Roman" w:eastAsia="ArialMT" w:hAnsi="Times New Roman" w:cs="Times New Roman"/>
              <w:noProof/>
              <w:sz w:val="24"/>
              <w:szCs w:val="24"/>
            </w:rPr>
            <w:t xml:space="preserve"> (TradeMark Southern Africa, 2010)</w:t>
          </w:r>
          <w:r w:rsidR="0013604F" w:rsidRPr="000E7EAB">
            <w:rPr>
              <w:rFonts w:ascii="Times New Roman" w:eastAsia="ArialMT" w:hAnsi="Times New Roman" w:cs="Times New Roman"/>
              <w:sz w:val="24"/>
              <w:szCs w:val="24"/>
            </w:rPr>
            <w:fldChar w:fldCharType="end"/>
          </w:r>
        </w:sdtContent>
      </w:sdt>
      <w:r w:rsidRPr="000E7EAB">
        <w:rPr>
          <w:rFonts w:ascii="Times New Roman" w:eastAsia="ArialMT" w:hAnsi="Times New Roman" w:cs="Times New Roman"/>
          <w:sz w:val="24"/>
          <w:szCs w:val="24"/>
        </w:rPr>
        <w:t>.</w:t>
      </w:r>
      <w:r w:rsidRPr="000E7EAB">
        <w:rPr>
          <w:rFonts w:ascii="Times New Roman" w:hAnsi="Times New Roman" w:cs="Times New Roman"/>
          <w:bCs/>
          <w:sz w:val="24"/>
          <w:szCs w:val="24"/>
        </w:rPr>
        <w:t xml:space="preserve"> Regional integration by countries improves on regional infrastructure such as roads, and well coordinated institutional cooperation for economic integration to </w:t>
      </w:r>
      <w:r w:rsidRPr="000E7EAB">
        <w:rPr>
          <w:rFonts w:ascii="Times New Roman" w:eastAsia="ArialMT" w:hAnsi="Times New Roman" w:cs="Times New Roman"/>
          <w:sz w:val="24"/>
          <w:szCs w:val="24"/>
        </w:rPr>
        <w:t>increase trade and private sector investment</w:t>
      </w:r>
      <w:r w:rsidRPr="000E7EAB">
        <w:rPr>
          <w:rFonts w:ascii="Times New Roman" w:eastAsia="ArialMT" w:hAnsi="Times New Roman" w:cs="Times New Roman"/>
          <w:noProof/>
          <w:sz w:val="24"/>
          <w:szCs w:val="24"/>
        </w:rPr>
        <w:t xml:space="preserve"> (The World Bank Group, 2010</w:t>
      </w:r>
      <w:r w:rsidR="002E0872" w:rsidRPr="000E7EAB">
        <w:rPr>
          <w:rFonts w:ascii="Times New Roman" w:eastAsia="ArialMT" w:hAnsi="Times New Roman" w:cs="Times New Roman"/>
          <w:noProof/>
          <w:sz w:val="24"/>
          <w:szCs w:val="24"/>
        </w:rPr>
        <w:t>, p.</w:t>
      </w:r>
      <w:r w:rsidRPr="000E7EAB">
        <w:rPr>
          <w:rFonts w:ascii="Times New Roman" w:eastAsia="ArialMT" w:hAnsi="Times New Roman" w:cs="Times New Roman"/>
          <w:noProof/>
          <w:sz w:val="24"/>
          <w:szCs w:val="24"/>
        </w:rPr>
        <w:t>24)</w:t>
      </w:r>
      <w:r w:rsidRPr="000E7EAB">
        <w:rPr>
          <w:rFonts w:ascii="Times New Roman" w:eastAsia="ArialMT" w:hAnsi="Times New Roman" w:cs="Times New Roman"/>
          <w:sz w:val="24"/>
          <w:szCs w:val="24"/>
        </w:rPr>
        <w:t>.</w:t>
      </w:r>
      <w:r w:rsidRPr="000E7EAB">
        <w:rPr>
          <w:rFonts w:ascii="Times New Roman" w:hAnsi="Times New Roman" w:cs="Times New Roman"/>
          <w:bCs/>
          <w:sz w:val="24"/>
          <w:szCs w:val="24"/>
        </w:rPr>
        <w:t xml:space="preserve"> The economic activities spur development at the border which leads to the growth of border town development. </w:t>
      </w:r>
    </w:p>
    <w:p w:rsidR="002211C1" w:rsidRPr="000E7EAB" w:rsidRDefault="002211C1" w:rsidP="002211C1">
      <w:pPr>
        <w:spacing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Cross-border developments can be observed in a variety of situations (van Den </w:t>
      </w:r>
      <w:proofErr w:type="spellStart"/>
      <w:r w:rsidRPr="000E7EAB">
        <w:rPr>
          <w:rFonts w:ascii="Times New Roman" w:hAnsi="Times New Roman" w:cs="Times New Roman"/>
          <w:sz w:val="24"/>
          <w:szCs w:val="24"/>
        </w:rPr>
        <w:t>Broek</w:t>
      </w:r>
      <w:proofErr w:type="spellEnd"/>
      <w:r w:rsidRPr="000E7EAB">
        <w:rPr>
          <w:rFonts w:ascii="Times New Roman" w:hAnsi="Times New Roman" w:cs="Times New Roman"/>
          <w:sz w:val="24"/>
          <w:szCs w:val="24"/>
        </w:rPr>
        <w:t xml:space="preserve"> </w:t>
      </w:r>
      <w:r w:rsidR="002E0872" w:rsidRPr="000E7EAB">
        <w:rPr>
          <w:rFonts w:ascii="Times New Roman" w:hAnsi="Times New Roman" w:cs="Times New Roman"/>
          <w:sz w:val="24"/>
          <w:szCs w:val="24"/>
        </w:rPr>
        <w:t>&amp;</w:t>
      </w:r>
      <w:r w:rsidRPr="000E7EAB">
        <w:rPr>
          <w:rFonts w:ascii="Times New Roman" w:hAnsi="Times New Roman" w:cs="Times New Roman"/>
          <w:sz w:val="24"/>
          <w:szCs w:val="24"/>
        </w:rPr>
        <w:t xml:space="preserve"> </w:t>
      </w:r>
      <w:proofErr w:type="spellStart"/>
      <w:r w:rsidRPr="000E7EAB">
        <w:rPr>
          <w:rFonts w:ascii="Times New Roman" w:hAnsi="Times New Roman" w:cs="Times New Roman"/>
          <w:sz w:val="24"/>
          <w:szCs w:val="24"/>
        </w:rPr>
        <w:lastRenderedPageBreak/>
        <w:t>Smulders</w:t>
      </w:r>
      <w:proofErr w:type="spellEnd"/>
      <w:r w:rsidRPr="000E7EAB">
        <w:rPr>
          <w:rFonts w:ascii="Times New Roman" w:hAnsi="Times New Roman" w:cs="Times New Roman"/>
          <w:sz w:val="24"/>
          <w:szCs w:val="24"/>
        </w:rPr>
        <w:t xml:space="preserve">, 2013; Lundquist </w:t>
      </w:r>
      <w:r w:rsidR="002E0872" w:rsidRPr="000E7EAB">
        <w:rPr>
          <w:rFonts w:ascii="Times New Roman" w:hAnsi="Times New Roman" w:cs="Times New Roman"/>
          <w:sz w:val="24"/>
          <w:szCs w:val="24"/>
        </w:rPr>
        <w:t>&amp;</w:t>
      </w:r>
      <w:r w:rsidRPr="000E7EAB">
        <w:rPr>
          <w:rFonts w:ascii="Times New Roman" w:hAnsi="Times New Roman" w:cs="Times New Roman"/>
          <w:sz w:val="24"/>
          <w:szCs w:val="24"/>
        </w:rPr>
        <w:t xml:space="preserve"> </w:t>
      </w:r>
      <w:proofErr w:type="spellStart"/>
      <w:r w:rsidRPr="000E7EAB">
        <w:rPr>
          <w:rFonts w:ascii="Times New Roman" w:hAnsi="Times New Roman" w:cs="Times New Roman"/>
          <w:sz w:val="24"/>
          <w:szCs w:val="24"/>
        </w:rPr>
        <w:t>Trippl</w:t>
      </w:r>
      <w:proofErr w:type="spellEnd"/>
      <w:r w:rsidRPr="000E7EAB">
        <w:rPr>
          <w:rFonts w:ascii="Times New Roman" w:hAnsi="Times New Roman" w:cs="Times New Roman"/>
          <w:sz w:val="24"/>
          <w:szCs w:val="24"/>
        </w:rPr>
        <w:t xml:space="preserve">, 2011; </w:t>
      </w:r>
      <w:proofErr w:type="spellStart"/>
      <w:r w:rsidRPr="000E7EAB">
        <w:rPr>
          <w:rFonts w:ascii="Times New Roman" w:hAnsi="Times New Roman" w:cs="Times New Roman"/>
          <w:sz w:val="24"/>
          <w:szCs w:val="24"/>
        </w:rPr>
        <w:t>Maneepong</w:t>
      </w:r>
      <w:proofErr w:type="spellEnd"/>
      <w:r w:rsidRPr="000E7EAB">
        <w:rPr>
          <w:rFonts w:ascii="Times New Roman" w:hAnsi="Times New Roman" w:cs="Times New Roman"/>
          <w:sz w:val="24"/>
          <w:szCs w:val="24"/>
        </w:rPr>
        <w:t xml:space="preserve"> </w:t>
      </w:r>
      <w:r w:rsidR="002E0872" w:rsidRPr="000E7EAB">
        <w:rPr>
          <w:rFonts w:ascii="Times New Roman" w:hAnsi="Times New Roman" w:cs="Times New Roman"/>
          <w:sz w:val="24"/>
          <w:szCs w:val="24"/>
        </w:rPr>
        <w:t>&amp;</w:t>
      </w:r>
      <w:r w:rsidRPr="000E7EAB">
        <w:rPr>
          <w:rFonts w:ascii="Times New Roman" w:hAnsi="Times New Roman" w:cs="Times New Roman"/>
          <w:sz w:val="24"/>
          <w:szCs w:val="24"/>
        </w:rPr>
        <w:t xml:space="preserve"> Wu, 2004). Lundquist </w:t>
      </w:r>
      <w:r w:rsidR="002E0872" w:rsidRPr="000E7EAB">
        <w:rPr>
          <w:rFonts w:ascii="Times New Roman" w:hAnsi="Times New Roman" w:cs="Times New Roman"/>
          <w:sz w:val="24"/>
          <w:szCs w:val="24"/>
        </w:rPr>
        <w:t xml:space="preserve">&amp; </w:t>
      </w:r>
      <w:proofErr w:type="spellStart"/>
      <w:r w:rsidR="002E0872" w:rsidRPr="000E7EAB">
        <w:rPr>
          <w:rFonts w:ascii="Times New Roman" w:hAnsi="Times New Roman" w:cs="Times New Roman"/>
          <w:sz w:val="24"/>
          <w:szCs w:val="24"/>
        </w:rPr>
        <w:t>Trippl</w:t>
      </w:r>
      <w:proofErr w:type="spellEnd"/>
      <w:r w:rsidR="002E0872" w:rsidRPr="000E7EAB">
        <w:rPr>
          <w:rFonts w:ascii="Times New Roman" w:hAnsi="Times New Roman" w:cs="Times New Roman"/>
          <w:sz w:val="24"/>
          <w:szCs w:val="24"/>
        </w:rPr>
        <w:t xml:space="preserve"> (2011, p.</w:t>
      </w:r>
      <w:r w:rsidRPr="000E7EAB">
        <w:rPr>
          <w:rFonts w:ascii="Times New Roman" w:hAnsi="Times New Roman" w:cs="Times New Roman"/>
          <w:sz w:val="24"/>
          <w:szCs w:val="24"/>
        </w:rPr>
        <w:t xml:space="preserve">3) identified three stylized stages in the evolution of cross-border innovation systems, i.e., the weakly integrated systems, semi-integrated system and strongly integrated. Collaborative innovations in a cross-border setting represent the last and most advanced stage of cross-border cooperation. It must be emphasized herein that, a significant number of studies have been made to understand the philosophy and ideologies of governments in promoting border regions economic development and growth centres (Herzog, 1991; </w:t>
      </w:r>
      <w:proofErr w:type="spellStart"/>
      <w:r w:rsidRPr="000E7EAB">
        <w:rPr>
          <w:rFonts w:ascii="Times New Roman" w:hAnsi="Times New Roman" w:cs="Times New Roman"/>
          <w:sz w:val="24"/>
          <w:szCs w:val="24"/>
        </w:rPr>
        <w:t>Perkmann</w:t>
      </w:r>
      <w:proofErr w:type="spellEnd"/>
      <w:r w:rsidRPr="000E7EAB">
        <w:rPr>
          <w:rFonts w:ascii="Times New Roman" w:hAnsi="Times New Roman" w:cs="Times New Roman"/>
          <w:sz w:val="24"/>
          <w:szCs w:val="24"/>
        </w:rPr>
        <w:t xml:space="preserve"> </w:t>
      </w:r>
      <w:r w:rsidR="002E0872" w:rsidRPr="000E7EAB">
        <w:rPr>
          <w:rFonts w:ascii="Times New Roman" w:hAnsi="Times New Roman" w:cs="Times New Roman"/>
          <w:sz w:val="24"/>
          <w:szCs w:val="24"/>
        </w:rPr>
        <w:t>&amp;</w:t>
      </w:r>
      <w:r w:rsidRPr="000E7EAB">
        <w:rPr>
          <w:rFonts w:ascii="Times New Roman" w:hAnsi="Times New Roman" w:cs="Times New Roman"/>
          <w:sz w:val="24"/>
          <w:szCs w:val="24"/>
        </w:rPr>
        <w:t xml:space="preserve"> Sum, 2007; Wang, Cheng </w:t>
      </w:r>
      <w:r w:rsidR="002E0872" w:rsidRPr="000E7EAB">
        <w:rPr>
          <w:rFonts w:ascii="Times New Roman" w:hAnsi="Times New Roman" w:cs="Times New Roman"/>
          <w:sz w:val="24"/>
          <w:szCs w:val="24"/>
        </w:rPr>
        <w:t>&amp;</w:t>
      </w:r>
      <w:r w:rsidRPr="000E7EAB">
        <w:rPr>
          <w:rFonts w:ascii="Times New Roman" w:hAnsi="Times New Roman" w:cs="Times New Roman"/>
          <w:sz w:val="24"/>
          <w:szCs w:val="24"/>
        </w:rPr>
        <w:t xml:space="preserve"> Mo, 2014; Herzog</w:t>
      </w:r>
      <w:r w:rsidR="002E0872" w:rsidRPr="000E7EAB">
        <w:rPr>
          <w:rFonts w:ascii="Times New Roman" w:hAnsi="Times New Roman" w:cs="Times New Roman"/>
          <w:sz w:val="24"/>
          <w:szCs w:val="24"/>
        </w:rPr>
        <w:t xml:space="preserve"> &amp;</w:t>
      </w:r>
      <w:r w:rsidRPr="000E7EAB">
        <w:rPr>
          <w:rFonts w:ascii="Times New Roman" w:hAnsi="Times New Roman" w:cs="Times New Roman"/>
          <w:sz w:val="24"/>
          <w:szCs w:val="24"/>
        </w:rPr>
        <w:t xml:space="preserve"> </w:t>
      </w:r>
      <w:proofErr w:type="spellStart"/>
      <w:r w:rsidRPr="000E7EAB">
        <w:rPr>
          <w:rFonts w:ascii="Times New Roman" w:hAnsi="Times New Roman" w:cs="Times New Roman"/>
          <w:sz w:val="24"/>
          <w:szCs w:val="24"/>
        </w:rPr>
        <w:t>Sohn</w:t>
      </w:r>
      <w:proofErr w:type="spellEnd"/>
      <w:r w:rsidRPr="000E7EAB">
        <w:rPr>
          <w:rFonts w:ascii="Times New Roman" w:hAnsi="Times New Roman" w:cs="Times New Roman"/>
          <w:sz w:val="24"/>
          <w:szCs w:val="24"/>
        </w:rPr>
        <w:t xml:space="preserve">, 2014). Herzog (1991, 2014), studied and published some insights on the US and Mexico borderland region development. In Asia, numerous researchers have of late focused their attention on cross border developments to assess the success of inter government policies in promoting border region cooperation and integration. Some of the studies focused on the Singapore-Johor Riau Growth Triangle, the Hong Kong and Shenzhen border region cooperation and integration, and the </w:t>
      </w:r>
      <w:proofErr w:type="spellStart"/>
      <w:r w:rsidRPr="000E7EAB">
        <w:rPr>
          <w:rFonts w:ascii="Times New Roman" w:hAnsi="Times New Roman" w:cs="Times New Roman"/>
          <w:sz w:val="24"/>
          <w:szCs w:val="24"/>
        </w:rPr>
        <w:t>Tumen</w:t>
      </w:r>
      <w:proofErr w:type="spellEnd"/>
      <w:r w:rsidRPr="000E7EAB">
        <w:rPr>
          <w:rFonts w:ascii="Times New Roman" w:hAnsi="Times New Roman" w:cs="Times New Roman"/>
          <w:sz w:val="24"/>
          <w:szCs w:val="24"/>
        </w:rPr>
        <w:t xml:space="preserve"> River Development Zone (See Thant, 1998; Wu, 1998; and </w:t>
      </w:r>
      <w:proofErr w:type="spellStart"/>
      <w:r w:rsidRPr="000E7EAB">
        <w:rPr>
          <w:rFonts w:ascii="Times New Roman" w:hAnsi="Times New Roman" w:cs="Times New Roman"/>
          <w:sz w:val="24"/>
          <w:szCs w:val="24"/>
        </w:rPr>
        <w:t>Maneepong</w:t>
      </w:r>
      <w:proofErr w:type="spellEnd"/>
      <w:r w:rsidRPr="000E7EAB">
        <w:rPr>
          <w:rFonts w:ascii="Times New Roman" w:hAnsi="Times New Roman" w:cs="Times New Roman"/>
          <w:sz w:val="24"/>
          <w:szCs w:val="24"/>
        </w:rPr>
        <w:t xml:space="preserve"> </w:t>
      </w:r>
      <w:r w:rsidR="00F30572" w:rsidRPr="000E7EAB">
        <w:rPr>
          <w:rFonts w:ascii="Times New Roman" w:hAnsi="Times New Roman" w:cs="Times New Roman"/>
          <w:sz w:val="24"/>
          <w:szCs w:val="24"/>
        </w:rPr>
        <w:t>&amp;</w:t>
      </w:r>
      <w:r w:rsidRPr="000E7EAB">
        <w:rPr>
          <w:rFonts w:ascii="Times New Roman" w:hAnsi="Times New Roman" w:cs="Times New Roman"/>
          <w:sz w:val="24"/>
          <w:szCs w:val="24"/>
        </w:rPr>
        <w:t xml:space="preserve"> Wu, 2004). </w:t>
      </w:r>
    </w:p>
    <w:p w:rsidR="002211C1" w:rsidRPr="000E7EAB" w:rsidRDefault="002211C1" w:rsidP="002211C1">
      <w:pPr>
        <w:spacing w:line="240" w:lineRule="auto"/>
        <w:jc w:val="both"/>
        <w:rPr>
          <w:rFonts w:ascii="Times New Roman" w:hAnsi="Times New Roman" w:cs="Times New Roman"/>
          <w:sz w:val="24"/>
          <w:szCs w:val="24"/>
        </w:rPr>
      </w:pPr>
      <w:proofErr w:type="spellStart"/>
      <w:r w:rsidRPr="000E7EAB">
        <w:rPr>
          <w:rFonts w:ascii="Times New Roman" w:hAnsi="Times New Roman" w:cs="Times New Roman"/>
          <w:sz w:val="24"/>
          <w:szCs w:val="24"/>
        </w:rPr>
        <w:t>Maneepong</w:t>
      </w:r>
      <w:proofErr w:type="spellEnd"/>
      <w:r w:rsidR="004D32BE" w:rsidRPr="000E7EAB">
        <w:rPr>
          <w:rFonts w:ascii="Times New Roman" w:hAnsi="Times New Roman" w:cs="Times New Roman"/>
          <w:sz w:val="24"/>
          <w:szCs w:val="24"/>
        </w:rPr>
        <w:t xml:space="preserve"> &amp;</w:t>
      </w:r>
      <w:r w:rsidRPr="000E7EAB">
        <w:rPr>
          <w:rFonts w:ascii="Times New Roman" w:hAnsi="Times New Roman" w:cs="Times New Roman"/>
          <w:sz w:val="24"/>
          <w:szCs w:val="24"/>
        </w:rPr>
        <w:t xml:space="preserve"> Wu (2004) indicated that, Thailand like many other industrializing countries is concerned with over concentration of development in and around its capital city. It has been documented that, since 1970s, the Thai government has developed and implemented a number of policies at decentralization of industries and urban growth away from Bangkok to regional centres and peripheral areas of the country (see also </w:t>
      </w:r>
      <w:proofErr w:type="spellStart"/>
      <w:r w:rsidRPr="000E7EAB">
        <w:rPr>
          <w:rFonts w:ascii="Times New Roman" w:hAnsi="Times New Roman" w:cs="Times New Roman"/>
          <w:sz w:val="24"/>
          <w:szCs w:val="24"/>
        </w:rPr>
        <w:t>Perkmann</w:t>
      </w:r>
      <w:proofErr w:type="spellEnd"/>
      <w:r w:rsidRPr="000E7EAB">
        <w:rPr>
          <w:rFonts w:ascii="Times New Roman" w:hAnsi="Times New Roman" w:cs="Times New Roman"/>
          <w:sz w:val="24"/>
          <w:szCs w:val="24"/>
        </w:rPr>
        <w:t xml:space="preserve"> </w:t>
      </w:r>
      <w:r w:rsidR="002A0463" w:rsidRPr="000E7EAB">
        <w:rPr>
          <w:rFonts w:ascii="Times New Roman" w:hAnsi="Times New Roman" w:cs="Times New Roman"/>
          <w:sz w:val="24"/>
          <w:szCs w:val="24"/>
        </w:rPr>
        <w:t>&amp;</w:t>
      </w:r>
      <w:r w:rsidRPr="000E7EAB">
        <w:rPr>
          <w:rFonts w:ascii="Times New Roman" w:hAnsi="Times New Roman" w:cs="Times New Roman"/>
          <w:sz w:val="24"/>
          <w:szCs w:val="24"/>
        </w:rPr>
        <w:t xml:space="preserve"> Sum, 2002a; </w:t>
      </w:r>
      <w:proofErr w:type="spellStart"/>
      <w:r w:rsidRPr="000E7EAB">
        <w:rPr>
          <w:rFonts w:ascii="Times New Roman" w:hAnsi="Times New Roman" w:cs="Times New Roman"/>
          <w:sz w:val="24"/>
          <w:szCs w:val="24"/>
        </w:rPr>
        <w:t>Pongsawat</w:t>
      </w:r>
      <w:proofErr w:type="spellEnd"/>
      <w:r w:rsidRPr="000E7EAB">
        <w:rPr>
          <w:rFonts w:ascii="Times New Roman" w:hAnsi="Times New Roman" w:cs="Times New Roman"/>
          <w:sz w:val="24"/>
          <w:szCs w:val="24"/>
        </w:rPr>
        <w:t>, 2007 and Lin, 2012). Thailand’s decentralization policy and sponsorship of border</w:t>
      </w:r>
      <w:bookmarkStart w:id="0" w:name="_Toc377511915"/>
      <w:r w:rsidRPr="000E7EAB">
        <w:rPr>
          <w:rFonts w:ascii="Times New Roman" w:hAnsi="Times New Roman" w:cs="Times New Roman"/>
          <w:sz w:val="24"/>
          <w:szCs w:val="24"/>
        </w:rPr>
        <w:t xml:space="preserve"> cities provides some intriguing insights into some of the innovativeness on </w:t>
      </w:r>
      <w:r w:rsidRPr="000E7EAB">
        <w:rPr>
          <w:rFonts w:ascii="Times New Roman" w:hAnsi="Times New Roman" w:cs="Times New Roman"/>
          <w:sz w:val="24"/>
          <w:szCs w:val="24"/>
        </w:rPr>
        <w:lastRenderedPageBreak/>
        <w:t xml:space="preserve">border creation and development. </w:t>
      </w:r>
      <w:bookmarkEnd w:id="0"/>
      <w:r w:rsidRPr="000E7EAB">
        <w:rPr>
          <w:rFonts w:ascii="Times New Roman" w:hAnsi="Times New Roman" w:cs="Times New Roman"/>
          <w:sz w:val="24"/>
          <w:szCs w:val="24"/>
        </w:rPr>
        <w:t xml:space="preserve">The towns of </w:t>
      </w:r>
      <w:proofErr w:type="spellStart"/>
      <w:r w:rsidRPr="000E7EAB">
        <w:rPr>
          <w:rFonts w:ascii="Times New Roman" w:hAnsi="Times New Roman" w:cs="Times New Roman"/>
          <w:sz w:val="24"/>
          <w:szCs w:val="24"/>
        </w:rPr>
        <w:t>Mukdahan</w:t>
      </w:r>
      <w:proofErr w:type="spellEnd"/>
      <w:r w:rsidRPr="000E7EAB">
        <w:rPr>
          <w:rFonts w:ascii="Times New Roman" w:hAnsi="Times New Roman" w:cs="Times New Roman"/>
          <w:sz w:val="24"/>
          <w:szCs w:val="24"/>
        </w:rPr>
        <w:t xml:space="preserve"> (in the northeast, bordering Laos) and Mae Sot (in the north, bordering Myanmar) are identified as “sponsored towns” that have received considerable support and encouragement from the central government. Thailand’s government policies for encouraging the economic development of border towns were driven by two main issues, i.e., the regional disparities within Thailand and the international context of the Southeast Asia sub-regional cooperation programmes. Similarly, in the process of sub-regional co-operation, border towns were recognized for their potential role and function as centres of economic activity (</w:t>
      </w:r>
      <w:proofErr w:type="spellStart"/>
      <w:r w:rsidRPr="000E7EAB">
        <w:rPr>
          <w:rFonts w:ascii="Times New Roman" w:hAnsi="Times New Roman" w:cs="Times New Roman"/>
          <w:sz w:val="24"/>
          <w:szCs w:val="24"/>
        </w:rPr>
        <w:t>Maneepong</w:t>
      </w:r>
      <w:proofErr w:type="spellEnd"/>
      <w:r w:rsidRPr="000E7EAB">
        <w:rPr>
          <w:rFonts w:ascii="Times New Roman" w:hAnsi="Times New Roman" w:cs="Times New Roman"/>
          <w:sz w:val="24"/>
          <w:szCs w:val="24"/>
        </w:rPr>
        <w:t>, 2003; Lin, 2012)</w:t>
      </w:r>
      <w:bookmarkStart w:id="1" w:name="_Toc377511917"/>
      <w:r w:rsidRPr="000E7EAB">
        <w:rPr>
          <w:rFonts w:ascii="Times New Roman" w:hAnsi="Times New Roman" w:cs="Times New Roman"/>
          <w:sz w:val="24"/>
          <w:szCs w:val="24"/>
        </w:rPr>
        <w:t>.</w:t>
      </w:r>
    </w:p>
    <w:p w:rsidR="002211C1" w:rsidRPr="000E7EAB" w:rsidRDefault="002211C1" w:rsidP="002A5ECF">
      <w:pPr>
        <w:spacing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The decentralization ideology seems to have been endorsed by the Chinese government when it initiated and implemented the </w:t>
      </w:r>
      <w:r w:rsidRPr="000E7EAB">
        <w:rPr>
          <w:rFonts w:ascii="Times New Roman" w:hAnsi="Times New Roman" w:cs="Times New Roman"/>
          <w:i/>
          <w:sz w:val="24"/>
          <w:szCs w:val="24"/>
        </w:rPr>
        <w:t>border ports</w:t>
      </w:r>
      <w:r w:rsidRPr="000E7EAB">
        <w:rPr>
          <w:rFonts w:ascii="Times New Roman" w:hAnsi="Times New Roman" w:cs="Times New Roman"/>
          <w:sz w:val="24"/>
          <w:szCs w:val="24"/>
        </w:rPr>
        <w:t xml:space="preserve"> developments in strategic regions in the country (Wang, Cheng </w:t>
      </w:r>
      <w:r w:rsidR="00B84026" w:rsidRPr="000E7EAB">
        <w:rPr>
          <w:rFonts w:ascii="Times New Roman" w:hAnsi="Times New Roman" w:cs="Times New Roman"/>
          <w:sz w:val="24"/>
          <w:szCs w:val="24"/>
        </w:rPr>
        <w:t xml:space="preserve">&amp; </w:t>
      </w:r>
      <w:r w:rsidRPr="000E7EAB">
        <w:rPr>
          <w:rFonts w:ascii="Times New Roman" w:hAnsi="Times New Roman" w:cs="Times New Roman"/>
          <w:sz w:val="24"/>
          <w:szCs w:val="24"/>
        </w:rPr>
        <w:t xml:space="preserve">Mo, 2014). The Chinese Central government initiated a number of policies to increase the development of border port systems since the economic reforms were instituted in the late 1970s. Wang, Cheng </w:t>
      </w:r>
      <w:r w:rsidR="00B84026" w:rsidRPr="000E7EAB">
        <w:rPr>
          <w:rFonts w:ascii="Times New Roman" w:hAnsi="Times New Roman" w:cs="Times New Roman"/>
          <w:sz w:val="24"/>
          <w:szCs w:val="24"/>
        </w:rPr>
        <w:t>&amp;</w:t>
      </w:r>
      <w:r w:rsidRPr="000E7EAB">
        <w:rPr>
          <w:rFonts w:ascii="Times New Roman" w:hAnsi="Times New Roman" w:cs="Times New Roman"/>
          <w:sz w:val="24"/>
          <w:szCs w:val="24"/>
        </w:rPr>
        <w:t xml:space="preserve"> Mo stressed that, the systematic development by the Chinese government has promoted the further opening and sustainable development of border ports.</w:t>
      </w:r>
    </w:p>
    <w:p w:rsidR="002211C1" w:rsidRPr="000E7EAB" w:rsidRDefault="002211C1" w:rsidP="002A5ECF">
      <w:pPr>
        <w:spacing w:line="240" w:lineRule="auto"/>
        <w:jc w:val="both"/>
        <w:rPr>
          <w:rFonts w:ascii="Times New Roman" w:hAnsi="Times New Roman" w:cs="Times New Roman"/>
          <w:sz w:val="24"/>
          <w:szCs w:val="24"/>
        </w:rPr>
      </w:pPr>
      <w:r w:rsidRPr="000E7EAB">
        <w:rPr>
          <w:rFonts w:ascii="Times New Roman" w:hAnsi="Times New Roman" w:cs="Times New Roman"/>
          <w:sz w:val="24"/>
          <w:szCs w:val="24"/>
        </w:rPr>
        <w:t>Another case of relevance is the Sarawak (Malaysia)-Kalimantan (Indonesia) border towns</w:t>
      </w:r>
      <w:bookmarkEnd w:id="1"/>
      <w:r w:rsidRPr="000E7EAB">
        <w:rPr>
          <w:rFonts w:ascii="Times New Roman" w:hAnsi="Times New Roman" w:cs="Times New Roman"/>
          <w:sz w:val="24"/>
          <w:szCs w:val="24"/>
        </w:rPr>
        <w:t xml:space="preserve">. Following the 1967 Basic Agreement between Malaysia and Indonesia, it was decided that the communities living in the immediate border areas on either side were to be allowed to cross the border for short, non-work related visits. To this effect, </w:t>
      </w:r>
      <w:proofErr w:type="spellStart"/>
      <w:r w:rsidRPr="000E7EAB">
        <w:rPr>
          <w:rFonts w:ascii="Times New Roman" w:hAnsi="Times New Roman" w:cs="Times New Roman"/>
          <w:color w:val="000000" w:themeColor="text1"/>
          <w:sz w:val="24"/>
          <w:szCs w:val="24"/>
        </w:rPr>
        <w:t>Serikin</w:t>
      </w:r>
      <w:proofErr w:type="spellEnd"/>
      <w:r w:rsidRPr="000E7EAB">
        <w:rPr>
          <w:rFonts w:ascii="Times New Roman" w:hAnsi="Times New Roman" w:cs="Times New Roman"/>
          <w:color w:val="000000" w:themeColor="text1"/>
          <w:sz w:val="24"/>
          <w:szCs w:val="24"/>
        </w:rPr>
        <w:t xml:space="preserve"> started as a small town in the early 1980s but it has now become an open-space hyper-supermarket and offers a variety of goods with relatively cheap prices </w:t>
      </w:r>
      <w:r w:rsidRPr="000E7EAB">
        <w:rPr>
          <w:rFonts w:ascii="Times New Roman" w:hAnsi="Times New Roman" w:cs="Times New Roman"/>
          <w:noProof/>
          <w:sz w:val="24"/>
          <w:szCs w:val="24"/>
          <w:lang w:val="en-US"/>
        </w:rPr>
        <w:t xml:space="preserve">(Thomas </w:t>
      </w:r>
      <w:r w:rsidR="00B84026" w:rsidRPr="000E7EAB">
        <w:rPr>
          <w:rFonts w:ascii="Times New Roman" w:hAnsi="Times New Roman" w:cs="Times New Roman"/>
          <w:noProof/>
          <w:sz w:val="24"/>
          <w:szCs w:val="24"/>
          <w:lang w:val="en-US"/>
        </w:rPr>
        <w:t>&amp;</w:t>
      </w:r>
      <w:r w:rsidRPr="000E7EAB">
        <w:rPr>
          <w:rFonts w:ascii="Times New Roman" w:hAnsi="Times New Roman" w:cs="Times New Roman"/>
          <w:noProof/>
          <w:sz w:val="24"/>
          <w:szCs w:val="24"/>
          <w:lang w:val="en-US"/>
        </w:rPr>
        <w:t xml:space="preserve"> William, 2010)</w:t>
      </w:r>
      <w:r w:rsidRPr="000E7EAB">
        <w:rPr>
          <w:rFonts w:ascii="Times New Roman" w:hAnsi="Times New Roman" w:cs="Times New Roman"/>
          <w:iCs/>
          <w:sz w:val="24"/>
          <w:szCs w:val="24"/>
        </w:rPr>
        <w:t>.</w:t>
      </w:r>
      <w:r w:rsidRPr="000E7EAB">
        <w:rPr>
          <w:rFonts w:ascii="Times New Roman" w:hAnsi="Times New Roman" w:cs="Times New Roman"/>
          <w:color w:val="000000" w:themeColor="text1"/>
          <w:sz w:val="24"/>
          <w:szCs w:val="24"/>
        </w:rPr>
        <w:t xml:space="preserve"> </w:t>
      </w:r>
    </w:p>
    <w:p w:rsidR="002211C1" w:rsidRPr="000E7EAB" w:rsidRDefault="002211C1" w:rsidP="002A5ECF">
      <w:pPr>
        <w:autoSpaceDE w:val="0"/>
        <w:autoSpaceDN w:val="0"/>
        <w:adjustRightInd w:val="0"/>
        <w:spacing w:after="0" w:line="240" w:lineRule="auto"/>
        <w:jc w:val="both"/>
        <w:rPr>
          <w:rFonts w:ascii="Times New Roman" w:hAnsi="Times New Roman" w:cs="Times New Roman"/>
          <w:iCs/>
          <w:sz w:val="24"/>
          <w:szCs w:val="24"/>
        </w:rPr>
      </w:pPr>
      <w:r w:rsidRPr="000E7EAB">
        <w:rPr>
          <w:rFonts w:ascii="Times New Roman" w:hAnsi="Times New Roman" w:cs="Times New Roman"/>
          <w:iCs/>
          <w:sz w:val="24"/>
          <w:szCs w:val="24"/>
        </w:rPr>
        <w:lastRenderedPageBreak/>
        <w:t xml:space="preserve">The growth of settlements is also closely tied to the political will by the governments to enter into bilateral agreements in joint infrastructure development projects. Some settlements have evolved due to the political will and power in the area which are called </w:t>
      </w:r>
      <w:r w:rsidRPr="000E7EAB">
        <w:rPr>
          <w:rFonts w:ascii="Times New Roman" w:hAnsi="Times New Roman" w:cs="Times New Roman"/>
          <w:i/>
          <w:iCs/>
          <w:sz w:val="24"/>
          <w:szCs w:val="24"/>
        </w:rPr>
        <w:t>“political settlements”</w:t>
      </w:r>
      <w:r w:rsidRPr="000E7EAB">
        <w:rPr>
          <w:rFonts w:ascii="Times New Roman" w:hAnsi="Times New Roman" w:cs="Times New Roman"/>
          <w:noProof/>
          <w:sz w:val="24"/>
          <w:szCs w:val="24"/>
          <w:lang w:val="en-US"/>
        </w:rPr>
        <w:t xml:space="preserve"> (Thomas</w:t>
      </w:r>
      <w:r w:rsidR="00BD744D" w:rsidRPr="000E7EAB">
        <w:rPr>
          <w:rFonts w:ascii="Times New Roman" w:hAnsi="Times New Roman" w:cs="Times New Roman"/>
          <w:noProof/>
          <w:sz w:val="24"/>
          <w:szCs w:val="24"/>
          <w:lang w:val="en-US"/>
        </w:rPr>
        <w:t xml:space="preserve"> &amp;</w:t>
      </w:r>
      <w:r w:rsidRPr="000E7EAB">
        <w:rPr>
          <w:rFonts w:ascii="Times New Roman" w:hAnsi="Times New Roman" w:cs="Times New Roman"/>
          <w:noProof/>
          <w:sz w:val="24"/>
          <w:szCs w:val="24"/>
          <w:lang w:val="en-US"/>
        </w:rPr>
        <w:t xml:space="preserve"> William, 2010)</w:t>
      </w:r>
      <w:r w:rsidRPr="000E7EAB">
        <w:rPr>
          <w:rFonts w:ascii="Times New Roman" w:hAnsi="Times New Roman" w:cs="Times New Roman"/>
          <w:iCs/>
          <w:sz w:val="24"/>
          <w:szCs w:val="24"/>
        </w:rPr>
        <w:t xml:space="preserve">. The expression, </w:t>
      </w:r>
      <w:r w:rsidRPr="000E7EAB">
        <w:rPr>
          <w:rFonts w:ascii="Times New Roman" w:hAnsi="Times New Roman" w:cs="Times New Roman"/>
          <w:i/>
          <w:iCs/>
          <w:sz w:val="24"/>
          <w:szCs w:val="24"/>
        </w:rPr>
        <w:t>“political settlement”</w:t>
      </w:r>
      <w:r w:rsidRPr="000E7EAB">
        <w:rPr>
          <w:rFonts w:ascii="Times New Roman" w:hAnsi="Times New Roman" w:cs="Times New Roman"/>
          <w:iCs/>
          <w:sz w:val="24"/>
          <w:szCs w:val="24"/>
        </w:rPr>
        <w:t xml:space="preserve"> as it is used in recent development literature emphasizes the importance of powerful actors and informal institutions, which are often outside the scope of most development assistance models. The key elements of </w:t>
      </w:r>
      <w:r w:rsidRPr="000E7EAB">
        <w:rPr>
          <w:rFonts w:ascii="Times New Roman" w:hAnsi="Times New Roman" w:cs="Times New Roman"/>
          <w:i/>
          <w:iCs/>
          <w:sz w:val="24"/>
          <w:szCs w:val="24"/>
        </w:rPr>
        <w:t>political settlements</w:t>
      </w:r>
      <w:r w:rsidRPr="000E7EAB">
        <w:rPr>
          <w:rFonts w:ascii="Times New Roman" w:hAnsi="Times New Roman" w:cs="Times New Roman"/>
          <w:iCs/>
          <w:sz w:val="24"/>
          <w:szCs w:val="24"/>
        </w:rPr>
        <w:t xml:space="preserve"> are powerful actors, operating in pursuits of their interests, leading to the establishment or reshaping of institutions to sustain the political settlement, including formal state institutions and informal arrangements (</w:t>
      </w:r>
      <w:r w:rsidRPr="000E7EAB">
        <w:rPr>
          <w:rFonts w:ascii="Times New Roman" w:hAnsi="Times New Roman" w:cs="Times New Roman"/>
          <w:noProof/>
          <w:sz w:val="24"/>
          <w:szCs w:val="24"/>
          <w:lang w:val="en-US"/>
        </w:rPr>
        <w:t xml:space="preserve">Thomas </w:t>
      </w:r>
      <w:r w:rsidR="00BD744D" w:rsidRPr="000E7EAB">
        <w:rPr>
          <w:rFonts w:ascii="Times New Roman" w:hAnsi="Times New Roman" w:cs="Times New Roman"/>
          <w:noProof/>
          <w:sz w:val="24"/>
          <w:szCs w:val="24"/>
          <w:lang w:val="en-US"/>
        </w:rPr>
        <w:t>&amp;</w:t>
      </w:r>
      <w:r w:rsidRPr="000E7EAB">
        <w:rPr>
          <w:rFonts w:ascii="Times New Roman" w:hAnsi="Times New Roman" w:cs="Times New Roman"/>
          <w:noProof/>
          <w:sz w:val="24"/>
          <w:szCs w:val="24"/>
          <w:lang w:val="en-US"/>
        </w:rPr>
        <w:t xml:space="preserve"> William, 2010; Khan, 2009;</w:t>
      </w:r>
      <w:r w:rsidRPr="000E7EAB">
        <w:rPr>
          <w:rFonts w:ascii="Times New Roman" w:hAnsi="Times New Roman" w:cs="Times New Roman"/>
          <w:iCs/>
          <w:sz w:val="24"/>
          <w:szCs w:val="24"/>
        </w:rPr>
        <w:t xml:space="preserve"> see also Khan, et al., 1995). </w:t>
      </w:r>
    </w:p>
    <w:p w:rsidR="002211C1" w:rsidRPr="000E7EAB" w:rsidRDefault="002211C1" w:rsidP="002211C1">
      <w:pPr>
        <w:autoSpaceDE w:val="0"/>
        <w:autoSpaceDN w:val="0"/>
        <w:adjustRightInd w:val="0"/>
        <w:spacing w:after="0" w:line="240" w:lineRule="auto"/>
        <w:jc w:val="both"/>
        <w:rPr>
          <w:rFonts w:ascii="Times New Roman" w:hAnsi="Times New Roman" w:cs="Times New Roman"/>
          <w:color w:val="292526"/>
          <w:sz w:val="24"/>
          <w:szCs w:val="24"/>
          <w:lang w:val="en-US"/>
        </w:rPr>
      </w:pPr>
      <w:r w:rsidRPr="000E7EAB">
        <w:rPr>
          <w:rFonts w:ascii="Times New Roman" w:hAnsi="Times New Roman" w:cs="Times New Roman"/>
          <w:color w:val="292526"/>
          <w:sz w:val="24"/>
          <w:szCs w:val="24"/>
          <w:lang w:val="en-US"/>
        </w:rPr>
        <w:t>.</w:t>
      </w:r>
    </w:p>
    <w:p w:rsidR="002211C1" w:rsidRPr="000E7EAB" w:rsidRDefault="002211C1" w:rsidP="002A5ECF">
      <w:pPr>
        <w:pStyle w:val="NoSpacing"/>
        <w:jc w:val="both"/>
        <w:rPr>
          <w:rFonts w:ascii="Times New Roman" w:hAnsi="Times New Roman" w:cs="Times New Roman"/>
          <w:sz w:val="24"/>
          <w:szCs w:val="24"/>
        </w:rPr>
      </w:pPr>
      <w:r w:rsidRPr="000E7EAB">
        <w:rPr>
          <w:rFonts w:ascii="Times New Roman" w:hAnsi="Times New Roman" w:cs="Times New Roman"/>
          <w:sz w:val="24"/>
          <w:szCs w:val="24"/>
        </w:rPr>
        <w:t>Similarly, Europe has experienced a tremendous transformation of borderland spatial and economic developments. There are more than over 70 cross-border regions operating under names such as, “</w:t>
      </w:r>
      <w:proofErr w:type="spellStart"/>
      <w:r w:rsidRPr="000E7EAB">
        <w:rPr>
          <w:rFonts w:ascii="Times New Roman" w:hAnsi="Times New Roman" w:cs="Times New Roman"/>
          <w:i/>
          <w:sz w:val="24"/>
          <w:szCs w:val="24"/>
        </w:rPr>
        <w:t>Euroregions</w:t>
      </w:r>
      <w:proofErr w:type="spellEnd"/>
      <w:r w:rsidRPr="000E7EAB">
        <w:rPr>
          <w:rFonts w:ascii="Times New Roman" w:hAnsi="Times New Roman" w:cs="Times New Roman"/>
          <w:i/>
          <w:sz w:val="24"/>
          <w:szCs w:val="24"/>
        </w:rPr>
        <w:t>”,</w:t>
      </w:r>
      <w:r w:rsidRPr="000E7EAB">
        <w:rPr>
          <w:rFonts w:ascii="Times New Roman" w:hAnsi="Times New Roman" w:cs="Times New Roman"/>
          <w:sz w:val="24"/>
          <w:szCs w:val="24"/>
        </w:rPr>
        <w:t xml:space="preserve"> </w:t>
      </w:r>
      <w:r w:rsidRPr="000E7EAB">
        <w:rPr>
          <w:rFonts w:ascii="Times New Roman" w:hAnsi="Times New Roman" w:cs="Times New Roman"/>
          <w:i/>
          <w:sz w:val="24"/>
          <w:szCs w:val="24"/>
        </w:rPr>
        <w:t>‘</w:t>
      </w:r>
      <w:proofErr w:type="spellStart"/>
      <w:r w:rsidRPr="000E7EAB">
        <w:rPr>
          <w:rFonts w:ascii="Times New Roman" w:hAnsi="Times New Roman" w:cs="Times New Roman"/>
          <w:i/>
          <w:sz w:val="24"/>
          <w:szCs w:val="24"/>
        </w:rPr>
        <w:t>Eurogios</w:t>
      </w:r>
      <w:proofErr w:type="spellEnd"/>
      <w:r w:rsidRPr="000E7EAB">
        <w:rPr>
          <w:rFonts w:ascii="Times New Roman" w:hAnsi="Times New Roman" w:cs="Times New Roman"/>
          <w:i/>
          <w:sz w:val="24"/>
          <w:szCs w:val="24"/>
        </w:rPr>
        <w:t>’</w:t>
      </w:r>
      <w:r w:rsidRPr="000E7EAB">
        <w:rPr>
          <w:rFonts w:ascii="Times New Roman" w:hAnsi="Times New Roman" w:cs="Times New Roman"/>
          <w:sz w:val="24"/>
          <w:szCs w:val="24"/>
        </w:rPr>
        <w:t xml:space="preserve"> or </w:t>
      </w:r>
      <w:r w:rsidRPr="000E7EAB">
        <w:rPr>
          <w:rFonts w:ascii="Times New Roman" w:hAnsi="Times New Roman" w:cs="Times New Roman"/>
          <w:i/>
          <w:sz w:val="24"/>
          <w:szCs w:val="24"/>
        </w:rPr>
        <w:t>working communities</w:t>
      </w:r>
      <w:r w:rsidRPr="000E7EAB">
        <w:rPr>
          <w:rFonts w:ascii="Times New Roman" w:hAnsi="Times New Roman" w:cs="Times New Roman"/>
          <w:sz w:val="24"/>
          <w:szCs w:val="24"/>
        </w:rPr>
        <w:t xml:space="preserve"> (</w:t>
      </w:r>
      <w:proofErr w:type="spellStart"/>
      <w:r w:rsidRPr="000E7EAB">
        <w:rPr>
          <w:rFonts w:ascii="Times New Roman" w:hAnsi="Times New Roman" w:cs="Times New Roman"/>
          <w:sz w:val="24"/>
          <w:szCs w:val="24"/>
        </w:rPr>
        <w:t>Perkmann</w:t>
      </w:r>
      <w:proofErr w:type="spellEnd"/>
      <w:r w:rsidRPr="000E7EAB">
        <w:rPr>
          <w:rFonts w:ascii="Times New Roman" w:hAnsi="Times New Roman" w:cs="Times New Roman"/>
          <w:sz w:val="24"/>
          <w:szCs w:val="24"/>
        </w:rPr>
        <w:t xml:space="preserve">, 2002). The </w:t>
      </w:r>
      <w:proofErr w:type="spellStart"/>
      <w:r w:rsidRPr="000E7EAB">
        <w:rPr>
          <w:rFonts w:ascii="Times New Roman" w:hAnsi="Times New Roman" w:cs="Times New Roman"/>
          <w:i/>
          <w:sz w:val="24"/>
          <w:szCs w:val="24"/>
        </w:rPr>
        <w:t>Eurogios</w:t>
      </w:r>
      <w:proofErr w:type="spellEnd"/>
      <w:r w:rsidRPr="000E7EAB">
        <w:rPr>
          <w:rFonts w:ascii="Times New Roman" w:hAnsi="Times New Roman" w:cs="Times New Roman"/>
          <w:sz w:val="24"/>
          <w:szCs w:val="24"/>
        </w:rPr>
        <w:t xml:space="preserve"> started in the 1950s. The first </w:t>
      </w:r>
      <w:proofErr w:type="spellStart"/>
      <w:r w:rsidRPr="000E7EAB">
        <w:rPr>
          <w:rFonts w:ascii="Times New Roman" w:hAnsi="Times New Roman" w:cs="Times New Roman"/>
          <w:sz w:val="24"/>
          <w:szCs w:val="24"/>
        </w:rPr>
        <w:t>Euroregion</w:t>
      </w:r>
      <w:proofErr w:type="spellEnd"/>
      <w:r w:rsidRPr="000E7EAB">
        <w:rPr>
          <w:rFonts w:ascii="Times New Roman" w:hAnsi="Times New Roman" w:cs="Times New Roman"/>
          <w:sz w:val="24"/>
          <w:szCs w:val="24"/>
        </w:rPr>
        <w:t xml:space="preserve">, the </w:t>
      </w:r>
      <w:proofErr w:type="spellStart"/>
      <w:r w:rsidRPr="000E7EAB">
        <w:rPr>
          <w:rFonts w:ascii="Times New Roman" w:hAnsi="Times New Roman" w:cs="Times New Roman"/>
          <w:sz w:val="24"/>
          <w:szCs w:val="24"/>
        </w:rPr>
        <w:t>Eurogio</w:t>
      </w:r>
      <w:proofErr w:type="spellEnd"/>
      <w:r w:rsidRPr="000E7EAB">
        <w:rPr>
          <w:rFonts w:ascii="Times New Roman" w:hAnsi="Times New Roman" w:cs="Times New Roman"/>
          <w:sz w:val="24"/>
          <w:szCs w:val="24"/>
        </w:rPr>
        <w:t xml:space="preserve"> was established in 1958 on the Dutch German border in the area of </w:t>
      </w:r>
      <w:proofErr w:type="spellStart"/>
      <w:r w:rsidRPr="000E7EAB">
        <w:rPr>
          <w:rFonts w:ascii="Times New Roman" w:hAnsi="Times New Roman" w:cs="Times New Roman"/>
          <w:sz w:val="24"/>
          <w:szCs w:val="24"/>
        </w:rPr>
        <w:t>Enschede</w:t>
      </w:r>
      <w:proofErr w:type="spellEnd"/>
      <w:r w:rsidRPr="000E7EAB">
        <w:rPr>
          <w:rFonts w:ascii="Times New Roman" w:hAnsi="Times New Roman" w:cs="Times New Roman"/>
          <w:sz w:val="24"/>
          <w:szCs w:val="24"/>
        </w:rPr>
        <w:t xml:space="preserve"> in the Netherlands and </w:t>
      </w:r>
      <w:proofErr w:type="spellStart"/>
      <w:r w:rsidRPr="000E7EAB">
        <w:rPr>
          <w:rFonts w:ascii="Times New Roman" w:hAnsi="Times New Roman" w:cs="Times New Roman"/>
          <w:sz w:val="24"/>
          <w:szCs w:val="24"/>
        </w:rPr>
        <w:t>Gronau</w:t>
      </w:r>
      <w:proofErr w:type="spellEnd"/>
      <w:r w:rsidRPr="000E7EAB">
        <w:rPr>
          <w:rFonts w:ascii="Times New Roman" w:hAnsi="Times New Roman" w:cs="Times New Roman"/>
          <w:sz w:val="24"/>
          <w:szCs w:val="24"/>
        </w:rPr>
        <w:t xml:space="preserve"> in Germany (ibid). However, it was in the 1990s that the continent experienced a large increase in the regionalization process which has been attributed to the Europeanization concept through the European Integration Policy (</w:t>
      </w:r>
      <w:proofErr w:type="spellStart"/>
      <w:r w:rsidRPr="000E7EAB">
        <w:rPr>
          <w:rFonts w:ascii="Times New Roman" w:hAnsi="Times New Roman" w:cs="Times New Roman"/>
          <w:sz w:val="24"/>
          <w:szCs w:val="24"/>
        </w:rPr>
        <w:t>Prokkola</w:t>
      </w:r>
      <w:proofErr w:type="spellEnd"/>
      <w:r w:rsidRPr="000E7EAB">
        <w:rPr>
          <w:rFonts w:ascii="Times New Roman" w:hAnsi="Times New Roman" w:cs="Times New Roman"/>
          <w:sz w:val="24"/>
          <w:szCs w:val="24"/>
        </w:rPr>
        <w:t xml:space="preserve">, 2007; </w:t>
      </w:r>
      <w:proofErr w:type="spellStart"/>
      <w:r w:rsidRPr="000E7EAB">
        <w:rPr>
          <w:rFonts w:ascii="Times New Roman" w:hAnsi="Times New Roman" w:cs="Times New Roman"/>
          <w:sz w:val="24"/>
          <w:szCs w:val="24"/>
        </w:rPr>
        <w:t>Perkmann</w:t>
      </w:r>
      <w:proofErr w:type="spellEnd"/>
      <w:r w:rsidRPr="000E7EAB">
        <w:rPr>
          <w:rFonts w:ascii="Times New Roman" w:hAnsi="Times New Roman" w:cs="Times New Roman"/>
          <w:sz w:val="24"/>
          <w:szCs w:val="24"/>
        </w:rPr>
        <w:t xml:space="preserve"> </w:t>
      </w:r>
      <w:r w:rsidR="00B84026" w:rsidRPr="000E7EAB">
        <w:rPr>
          <w:rFonts w:ascii="Times New Roman" w:hAnsi="Times New Roman" w:cs="Times New Roman"/>
          <w:sz w:val="24"/>
          <w:szCs w:val="24"/>
        </w:rPr>
        <w:t xml:space="preserve">&amp; </w:t>
      </w:r>
      <w:r w:rsidRPr="000E7EAB">
        <w:rPr>
          <w:rFonts w:ascii="Times New Roman" w:hAnsi="Times New Roman" w:cs="Times New Roman"/>
          <w:sz w:val="24"/>
          <w:szCs w:val="24"/>
        </w:rPr>
        <w:t xml:space="preserve">Sum, 2002b). The European cross-border regionalization process is mutual because it is both internally driven by regional authors and policy and externally driven by integration policy. In this respect, </w:t>
      </w:r>
      <w:proofErr w:type="spellStart"/>
      <w:r w:rsidRPr="000E7EAB">
        <w:rPr>
          <w:rFonts w:ascii="Times New Roman" w:hAnsi="Times New Roman" w:cs="Times New Roman"/>
          <w:sz w:val="24"/>
          <w:szCs w:val="24"/>
        </w:rPr>
        <w:t>Brakman</w:t>
      </w:r>
      <w:proofErr w:type="spellEnd"/>
      <w:r w:rsidRPr="000E7EAB">
        <w:rPr>
          <w:rFonts w:ascii="Times New Roman" w:hAnsi="Times New Roman" w:cs="Times New Roman"/>
          <w:sz w:val="24"/>
          <w:szCs w:val="24"/>
        </w:rPr>
        <w:t xml:space="preserve">, </w:t>
      </w:r>
      <w:proofErr w:type="spellStart"/>
      <w:r w:rsidRPr="000E7EAB">
        <w:rPr>
          <w:rFonts w:ascii="Times New Roman" w:hAnsi="Times New Roman" w:cs="Times New Roman"/>
          <w:sz w:val="24"/>
          <w:szCs w:val="24"/>
        </w:rPr>
        <w:t>Garretsen</w:t>
      </w:r>
      <w:proofErr w:type="spellEnd"/>
      <w:r w:rsidRPr="000E7EAB">
        <w:rPr>
          <w:rFonts w:ascii="Times New Roman" w:hAnsi="Times New Roman" w:cs="Times New Roman"/>
          <w:sz w:val="24"/>
          <w:szCs w:val="24"/>
        </w:rPr>
        <w:t xml:space="preserve">, van </w:t>
      </w:r>
      <w:proofErr w:type="spellStart"/>
      <w:r w:rsidRPr="000E7EAB">
        <w:rPr>
          <w:rFonts w:ascii="Times New Roman" w:hAnsi="Times New Roman" w:cs="Times New Roman"/>
          <w:sz w:val="24"/>
          <w:szCs w:val="24"/>
        </w:rPr>
        <w:t>Marrewijk</w:t>
      </w:r>
      <w:proofErr w:type="spellEnd"/>
      <w:r w:rsidRPr="000E7EAB">
        <w:rPr>
          <w:rFonts w:ascii="Times New Roman" w:hAnsi="Times New Roman" w:cs="Times New Roman"/>
          <w:sz w:val="24"/>
          <w:szCs w:val="24"/>
        </w:rPr>
        <w:t xml:space="preserve"> </w:t>
      </w:r>
      <w:r w:rsidR="00B84026" w:rsidRPr="000E7EAB">
        <w:rPr>
          <w:rFonts w:ascii="Times New Roman" w:hAnsi="Times New Roman" w:cs="Times New Roman"/>
          <w:sz w:val="24"/>
          <w:szCs w:val="24"/>
        </w:rPr>
        <w:t>&amp;</w:t>
      </w:r>
      <w:r w:rsidRPr="000E7EAB">
        <w:rPr>
          <w:rFonts w:ascii="Times New Roman" w:hAnsi="Times New Roman" w:cs="Times New Roman"/>
          <w:sz w:val="24"/>
          <w:szCs w:val="24"/>
        </w:rPr>
        <w:t xml:space="preserve"> </w:t>
      </w:r>
      <w:proofErr w:type="spellStart"/>
      <w:r w:rsidRPr="000E7EAB">
        <w:rPr>
          <w:rFonts w:ascii="Times New Roman" w:hAnsi="Times New Roman" w:cs="Times New Roman"/>
          <w:sz w:val="24"/>
          <w:szCs w:val="24"/>
        </w:rPr>
        <w:t>Oumer</w:t>
      </w:r>
      <w:proofErr w:type="spellEnd"/>
      <w:r w:rsidRPr="000E7EAB">
        <w:rPr>
          <w:rFonts w:ascii="Times New Roman" w:hAnsi="Times New Roman" w:cs="Times New Roman"/>
          <w:sz w:val="24"/>
          <w:szCs w:val="24"/>
        </w:rPr>
        <w:t xml:space="preserve"> (2010, 2011), </w:t>
      </w:r>
      <w:r w:rsidRPr="000E7EAB">
        <w:rPr>
          <w:rFonts w:ascii="Times New Roman" w:hAnsi="Times New Roman" w:cs="Times New Roman"/>
          <w:sz w:val="24"/>
          <w:szCs w:val="24"/>
        </w:rPr>
        <w:lastRenderedPageBreak/>
        <w:t xml:space="preserve">highlighted on the abolition of the international borders which became internal European Union borders. The assumed trend is that almost the whole of Europe is experiencing </w:t>
      </w:r>
      <w:proofErr w:type="spellStart"/>
      <w:r w:rsidRPr="000E7EAB">
        <w:rPr>
          <w:rFonts w:ascii="Times New Roman" w:hAnsi="Times New Roman" w:cs="Times New Roman"/>
          <w:sz w:val="24"/>
          <w:szCs w:val="24"/>
        </w:rPr>
        <w:t>transfrontier</w:t>
      </w:r>
      <w:proofErr w:type="spellEnd"/>
      <w:r w:rsidRPr="000E7EAB">
        <w:rPr>
          <w:rFonts w:ascii="Times New Roman" w:hAnsi="Times New Roman" w:cs="Times New Roman"/>
          <w:sz w:val="24"/>
          <w:szCs w:val="24"/>
        </w:rPr>
        <w:t xml:space="preserve"> spatial planning and development. Typical examples of such borderland regional development as a result of the European Union integration policy are the twin cities development programme on the Italy-Slovenia cross-border cooperation and integration (</w:t>
      </w:r>
      <w:proofErr w:type="spellStart"/>
      <w:r w:rsidRPr="000E7EAB">
        <w:rPr>
          <w:rFonts w:ascii="Times New Roman" w:hAnsi="Times New Roman" w:cs="Times New Roman"/>
          <w:sz w:val="24"/>
          <w:szCs w:val="24"/>
        </w:rPr>
        <w:t>Lipott</w:t>
      </w:r>
      <w:proofErr w:type="spellEnd"/>
      <w:r w:rsidRPr="000E7EAB">
        <w:rPr>
          <w:rFonts w:ascii="Times New Roman" w:hAnsi="Times New Roman" w:cs="Times New Roman"/>
          <w:sz w:val="24"/>
          <w:szCs w:val="24"/>
        </w:rPr>
        <w:t>, 2013); the transformation of cross-border regions in Scandinavia (</w:t>
      </w:r>
      <w:proofErr w:type="spellStart"/>
      <w:r w:rsidRPr="000E7EAB">
        <w:rPr>
          <w:rFonts w:ascii="Times New Roman" w:hAnsi="Times New Roman" w:cs="Times New Roman"/>
          <w:sz w:val="24"/>
          <w:szCs w:val="24"/>
        </w:rPr>
        <w:t>Logfren</w:t>
      </w:r>
      <w:proofErr w:type="spellEnd"/>
      <w:r w:rsidRPr="000E7EAB">
        <w:rPr>
          <w:rFonts w:ascii="Times New Roman" w:hAnsi="Times New Roman" w:cs="Times New Roman"/>
          <w:sz w:val="24"/>
          <w:szCs w:val="24"/>
        </w:rPr>
        <w:t>, 2008); the cross-border communities development process between Austria and Slovakia (</w:t>
      </w:r>
      <w:proofErr w:type="spellStart"/>
      <w:r w:rsidRPr="000E7EAB">
        <w:rPr>
          <w:rFonts w:ascii="Times New Roman" w:hAnsi="Times New Roman" w:cs="Times New Roman"/>
          <w:sz w:val="24"/>
          <w:szCs w:val="24"/>
        </w:rPr>
        <w:t>Haselsburger</w:t>
      </w:r>
      <w:proofErr w:type="spellEnd"/>
      <w:r w:rsidRPr="000E7EAB">
        <w:rPr>
          <w:rFonts w:ascii="Times New Roman" w:hAnsi="Times New Roman" w:cs="Times New Roman"/>
          <w:sz w:val="24"/>
          <w:szCs w:val="24"/>
        </w:rPr>
        <w:t xml:space="preserve"> </w:t>
      </w:r>
      <w:r w:rsidR="00B84026" w:rsidRPr="000E7EAB">
        <w:rPr>
          <w:rFonts w:ascii="Times New Roman" w:hAnsi="Times New Roman" w:cs="Times New Roman"/>
          <w:sz w:val="24"/>
          <w:szCs w:val="24"/>
        </w:rPr>
        <w:t>&amp;</w:t>
      </w:r>
      <w:r w:rsidRPr="000E7EAB">
        <w:rPr>
          <w:rFonts w:ascii="Times New Roman" w:hAnsi="Times New Roman" w:cs="Times New Roman"/>
          <w:sz w:val="24"/>
          <w:szCs w:val="24"/>
        </w:rPr>
        <w:t xml:space="preserve"> </w:t>
      </w:r>
      <w:proofErr w:type="spellStart"/>
      <w:r w:rsidRPr="000E7EAB">
        <w:rPr>
          <w:rFonts w:ascii="Times New Roman" w:hAnsi="Times New Roman" w:cs="Times New Roman"/>
          <w:sz w:val="24"/>
          <w:szCs w:val="24"/>
        </w:rPr>
        <w:t>Berneworth</w:t>
      </w:r>
      <w:proofErr w:type="spellEnd"/>
      <w:r w:rsidRPr="000E7EAB">
        <w:rPr>
          <w:rFonts w:ascii="Times New Roman" w:hAnsi="Times New Roman" w:cs="Times New Roman"/>
          <w:sz w:val="24"/>
          <w:szCs w:val="24"/>
        </w:rPr>
        <w:t xml:space="preserve">, 2011).  </w:t>
      </w:r>
    </w:p>
    <w:p w:rsidR="002211C1" w:rsidRPr="000E7EAB" w:rsidRDefault="002211C1" w:rsidP="002211C1">
      <w:pPr>
        <w:autoSpaceDE w:val="0"/>
        <w:autoSpaceDN w:val="0"/>
        <w:adjustRightInd w:val="0"/>
        <w:spacing w:after="0" w:line="240" w:lineRule="auto"/>
        <w:ind w:left="720"/>
        <w:jc w:val="both"/>
        <w:rPr>
          <w:rFonts w:ascii="Times New Roman" w:hAnsi="Times New Roman" w:cs="Times New Roman"/>
          <w:sz w:val="24"/>
          <w:szCs w:val="24"/>
        </w:rPr>
      </w:pPr>
    </w:p>
    <w:p w:rsidR="00BD2EF9" w:rsidRDefault="002211C1" w:rsidP="002A5ECF">
      <w:pPr>
        <w:pStyle w:val="NoSpacing"/>
        <w:jc w:val="both"/>
        <w:rPr>
          <w:rFonts w:ascii="Times New Roman" w:hAnsi="Times New Roman" w:cs="Times New Roman"/>
          <w:sz w:val="24"/>
          <w:szCs w:val="24"/>
        </w:rPr>
      </w:pPr>
      <w:r w:rsidRPr="000E7EAB">
        <w:rPr>
          <w:rFonts w:ascii="Times New Roman" w:hAnsi="Times New Roman" w:cs="Times New Roman"/>
          <w:sz w:val="24"/>
          <w:szCs w:val="24"/>
        </w:rPr>
        <w:t xml:space="preserve">In Africa, concerted efforts and coordination by regional integration and cooperation bodies such as </w:t>
      </w:r>
      <w:r w:rsidR="002153F4">
        <w:rPr>
          <w:rFonts w:ascii="Times New Roman" w:hAnsi="Times New Roman" w:cs="Times New Roman"/>
          <w:sz w:val="24"/>
          <w:szCs w:val="24"/>
        </w:rPr>
        <w:t>Economic Community of West African States (</w:t>
      </w:r>
      <w:r w:rsidRPr="000E7EAB">
        <w:rPr>
          <w:rFonts w:ascii="Times New Roman" w:hAnsi="Times New Roman" w:cs="Times New Roman"/>
          <w:sz w:val="24"/>
          <w:szCs w:val="24"/>
        </w:rPr>
        <w:t>ECOWAS</w:t>
      </w:r>
      <w:r w:rsidR="002153F4">
        <w:rPr>
          <w:rFonts w:ascii="Times New Roman" w:hAnsi="Times New Roman" w:cs="Times New Roman"/>
          <w:sz w:val="24"/>
          <w:szCs w:val="24"/>
        </w:rPr>
        <w:t>)</w:t>
      </w:r>
      <w:r w:rsidRPr="000E7EAB">
        <w:rPr>
          <w:rFonts w:ascii="Times New Roman" w:hAnsi="Times New Roman" w:cs="Times New Roman"/>
          <w:sz w:val="24"/>
          <w:szCs w:val="24"/>
        </w:rPr>
        <w:t>, COMESA, and SADC have not taken serious initiatives by way of engaging in borderland regional spatial planning and development policies to motivate governments to break down the barriers and to facilitate infrastructure and investment development opportunities.</w:t>
      </w:r>
      <w:r w:rsidR="0016689C">
        <w:rPr>
          <w:rFonts w:ascii="Times New Roman" w:hAnsi="Times New Roman" w:cs="Times New Roman"/>
          <w:sz w:val="24"/>
          <w:szCs w:val="24"/>
        </w:rPr>
        <w:t xml:space="preserve"> </w:t>
      </w:r>
      <w:proofErr w:type="spellStart"/>
      <w:r w:rsidR="0016689C">
        <w:rPr>
          <w:rFonts w:ascii="Times New Roman" w:hAnsi="Times New Roman" w:cs="Times New Roman"/>
          <w:sz w:val="24"/>
          <w:szCs w:val="24"/>
        </w:rPr>
        <w:t>Bonchuk</w:t>
      </w:r>
      <w:proofErr w:type="spellEnd"/>
      <w:r w:rsidR="0016689C">
        <w:rPr>
          <w:rFonts w:ascii="Times New Roman" w:hAnsi="Times New Roman" w:cs="Times New Roman"/>
          <w:sz w:val="24"/>
          <w:szCs w:val="24"/>
        </w:rPr>
        <w:t xml:space="preserve"> (2014</w:t>
      </w:r>
      <w:r w:rsidR="000E3612">
        <w:rPr>
          <w:rFonts w:ascii="Times New Roman" w:hAnsi="Times New Roman" w:cs="Times New Roman"/>
          <w:sz w:val="24"/>
          <w:szCs w:val="24"/>
        </w:rPr>
        <w:t>)</w:t>
      </w:r>
      <w:r w:rsidR="0016689C">
        <w:rPr>
          <w:rFonts w:ascii="Times New Roman" w:hAnsi="Times New Roman" w:cs="Times New Roman"/>
          <w:sz w:val="24"/>
          <w:szCs w:val="24"/>
        </w:rPr>
        <w:t xml:space="preserve"> reiterated</w:t>
      </w:r>
      <w:r w:rsidR="000E3612">
        <w:rPr>
          <w:rFonts w:ascii="Times New Roman" w:hAnsi="Times New Roman" w:cs="Times New Roman"/>
          <w:sz w:val="24"/>
          <w:szCs w:val="24"/>
        </w:rPr>
        <w:t xml:space="preserve"> this point when he stated that, “Though attempts at economic cooperation have been made at regional and sub-regional levels, results have not been encouraging. It has become imperative the African countries to adopt new models of economic cooperation and integration”</w:t>
      </w:r>
      <w:r w:rsidR="00513E31">
        <w:rPr>
          <w:rFonts w:ascii="Times New Roman" w:hAnsi="Times New Roman" w:cs="Times New Roman"/>
          <w:sz w:val="24"/>
          <w:szCs w:val="24"/>
        </w:rPr>
        <w:t xml:space="preserve">. However, </w:t>
      </w:r>
      <w:proofErr w:type="spellStart"/>
      <w:r w:rsidR="00513E31">
        <w:rPr>
          <w:rFonts w:ascii="Times New Roman" w:hAnsi="Times New Roman" w:cs="Times New Roman"/>
          <w:sz w:val="24"/>
          <w:szCs w:val="24"/>
        </w:rPr>
        <w:t>Asiwaju</w:t>
      </w:r>
      <w:proofErr w:type="spellEnd"/>
      <w:r w:rsidR="00513E31">
        <w:rPr>
          <w:rFonts w:ascii="Times New Roman" w:hAnsi="Times New Roman" w:cs="Times New Roman"/>
          <w:sz w:val="24"/>
          <w:szCs w:val="24"/>
        </w:rPr>
        <w:t xml:space="preserve"> (2011) highlighted the failure of African states to seriously cooperate to bridge the borders as potential for economic investments and integration. </w:t>
      </w:r>
      <w:proofErr w:type="spellStart"/>
      <w:r w:rsidR="00513E31">
        <w:rPr>
          <w:rFonts w:ascii="Times New Roman" w:hAnsi="Times New Roman" w:cs="Times New Roman"/>
          <w:sz w:val="24"/>
          <w:szCs w:val="24"/>
        </w:rPr>
        <w:t>Asiwaju</w:t>
      </w:r>
      <w:proofErr w:type="spellEnd"/>
      <w:r w:rsidR="00513E31">
        <w:rPr>
          <w:rFonts w:ascii="Times New Roman" w:hAnsi="Times New Roman" w:cs="Times New Roman"/>
          <w:sz w:val="24"/>
          <w:szCs w:val="24"/>
        </w:rPr>
        <w:t xml:space="preserve"> stressed that, </w:t>
      </w:r>
      <w:r w:rsidR="0011193B">
        <w:rPr>
          <w:rFonts w:ascii="Times New Roman" w:hAnsi="Times New Roman" w:cs="Times New Roman"/>
          <w:sz w:val="24"/>
          <w:szCs w:val="24"/>
        </w:rPr>
        <w:t>“I</w:t>
      </w:r>
      <w:r w:rsidR="00513E31">
        <w:rPr>
          <w:rFonts w:ascii="Times New Roman" w:hAnsi="Times New Roman" w:cs="Times New Roman"/>
          <w:sz w:val="24"/>
          <w:szCs w:val="24"/>
        </w:rPr>
        <w:t xml:space="preserve">n many cases in history, border relations between states have made a transition between two stages. In the first stage, there has been a </w:t>
      </w:r>
      <w:proofErr w:type="spellStart"/>
      <w:r w:rsidR="00513E31">
        <w:rPr>
          <w:rFonts w:ascii="Times New Roman" w:hAnsi="Times New Roman" w:cs="Times New Roman"/>
          <w:sz w:val="24"/>
          <w:szCs w:val="24"/>
        </w:rPr>
        <w:t>conflictual</w:t>
      </w:r>
      <w:proofErr w:type="spellEnd"/>
      <w:r w:rsidR="00513E31">
        <w:rPr>
          <w:rFonts w:ascii="Times New Roman" w:hAnsi="Times New Roman" w:cs="Times New Roman"/>
          <w:sz w:val="24"/>
          <w:szCs w:val="24"/>
        </w:rPr>
        <w:t xml:space="preserve"> relationship between the states, the borders may have been contested and the boundaries have acted as barriers</w:t>
      </w:r>
      <w:r w:rsidR="00A42832">
        <w:rPr>
          <w:rFonts w:ascii="Times New Roman" w:hAnsi="Times New Roman" w:cs="Times New Roman"/>
          <w:sz w:val="24"/>
          <w:szCs w:val="24"/>
        </w:rPr>
        <w:t>. I</w:t>
      </w:r>
      <w:r w:rsidR="0011193B">
        <w:rPr>
          <w:rFonts w:ascii="Times New Roman" w:hAnsi="Times New Roman" w:cs="Times New Roman"/>
          <w:sz w:val="24"/>
          <w:szCs w:val="24"/>
        </w:rPr>
        <w:t xml:space="preserve">n the second stage, </w:t>
      </w:r>
      <w:r w:rsidR="0011193B">
        <w:rPr>
          <w:rFonts w:ascii="Times New Roman" w:hAnsi="Times New Roman" w:cs="Times New Roman"/>
          <w:sz w:val="24"/>
          <w:szCs w:val="24"/>
        </w:rPr>
        <w:lastRenderedPageBreak/>
        <w:t>the relationship have changed</w:t>
      </w:r>
      <w:r w:rsidR="00BD2EF9">
        <w:rPr>
          <w:rFonts w:ascii="Times New Roman" w:hAnsi="Times New Roman" w:cs="Times New Roman"/>
          <w:sz w:val="24"/>
          <w:szCs w:val="24"/>
        </w:rPr>
        <w:t xml:space="preserve"> and the boundaries have become used as bridges serving many positive functions as part of a mutually agreed process of regional cooperation and integration</w:t>
      </w:r>
      <w:r w:rsidR="00E7467F">
        <w:rPr>
          <w:rFonts w:ascii="Times New Roman" w:hAnsi="Times New Roman" w:cs="Times New Roman"/>
          <w:sz w:val="24"/>
          <w:szCs w:val="24"/>
        </w:rPr>
        <w:t xml:space="preserve">” </w:t>
      </w:r>
      <w:proofErr w:type="spellStart"/>
      <w:r w:rsidR="00E7467F">
        <w:rPr>
          <w:rFonts w:ascii="Times New Roman" w:hAnsi="Times New Roman" w:cs="Times New Roman"/>
          <w:sz w:val="24"/>
          <w:szCs w:val="24"/>
        </w:rPr>
        <w:t>Asiwaju</w:t>
      </w:r>
      <w:proofErr w:type="spellEnd"/>
      <w:r w:rsidR="00E7467F">
        <w:rPr>
          <w:rFonts w:ascii="Times New Roman" w:hAnsi="Times New Roman" w:cs="Times New Roman"/>
          <w:sz w:val="24"/>
          <w:szCs w:val="24"/>
        </w:rPr>
        <w:t xml:space="preserve"> (2011, p.1)</w:t>
      </w:r>
      <w:r w:rsidR="00BD2EF9">
        <w:rPr>
          <w:rFonts w:ascii="Times New Roman" w:hAnsi="Times New Roman" w:cs="Times New Roman"/>
          <w:sz w:val="24"/>
          <w:szCs w:val="24"/>
        </w:rPr>
        <w:t xml:space="preserve">. The second stage is where African governments have not been very vibrant in ensuring that political rhetorics are transformed into pragmatic realities. </w:t>
      </w:r>
      <w:r w:rsidR="000E3612">
        <w:rPr>
          <w:rFonts w:ascii="Times New Roman" w:hAnsi="Times New Roman" w:cs="Times New Roman"/>
          <w:sz w:val="24"/>
          <w:szCs w:val="24"/>
        </w:rPr>
        <w:t xml:space="preserve"> </w:t>
      </w:r>
    </w:p>
    <w:p w:rsidR="00BD2EF9" w:rsidRDefault="00BD2EF9" w:rsidP="002A5ECF">
      <w:pPr>
        <w:pStyle w:val="NoSpacing"/>
        <w:jc w:val="both"/>
        <w:rPr>
          <w:rFonts w:ascii="Times New Roman" w:hAnsi="Times New Roman" w:cs="Times New Roman"/>
          <w:sz w:val="24"/>
          <w:szCs w:val="24"/>
        </w:rPr>
      </w:pPr>
    </w:p>
    <w:p w:rsidR="002211C1" w:rsidRPr="000E7EAB" w:rsidRDefault="002211C1" w:rsidP="002A5ECF">
      <w:pPr>
        <w:pStyle w:val="NoSpacing"/>
        <w:jc w:val="both"/>
        <w:rPr>
          <w:rFonts w:ascii="Times New Roman" w:hAnsi="Times New Roman" w:cs="Times New Roman"/>
          <w:sz w:val="24"/>
          <w:szCs w:val="24"/>
        </w:rPr>
      </w:pPr>
      <w:r w:rsidRPr="000E7EAB">
        <w:rPr>
          <w:rFonts w:ascii="Times New Roman" w:hAnsi="Times New Roman" w:cs="Times New Roman"/>
          <w:sz w:val="24"/>
          <w:szCs w:val="24"/>
        </w:rPr>
        <w:t xml:space="preserve">Zambia with her eight (8) </w:t>
      </w:r>
      <w:proofErr w:type="spellStart"/>
      <w:r w:rsidRPr="000E7EAB">
        <w:rPr>
          <w:rFonts w:ascii="Times New Roman" w:hAnsi="Times New Roman" w:cs="Times New Roman"/>
          <w:sz w:val="24"/>
          <w:szCs w:val="24"/>
        </w:rPr>
        <w:t>neighbours</w:t>
      </w:r>
      <w:proofErr w:type="spellEnd"/>
      <w:r w:rsidRPr="000E7EAB">
        <w:rPr>
          <w:rFonts w:ascii="Times New Roman" w:hAnsi="Times New Roman" w:cs="Times New Roman"/>
          <w:sz w:val="24"/>
          <w:szCs w:val="24"/>
        </w:rPr>
        <w:t xml:space="preserve"> could go into serious border regions development agreements to promote trade and regional integration and cooperation hence, realizing the goal of small town developing into </w:t>
      </w:r>
      <w:proofErr w:type="spellStart"/>
      <w:r w:rsidRPr="000E7EAB">
        <w:rPr>
          <w:rFonts w:ascii="Times New Roman" w:hAnsi="Times New Roman" w:cs="Times New Roman"/>
          <w:sz w:val="24"/>
          <w:szCs w:val="24"/>
        </w:rPr>
        <w:t>transfrontier</w:t>
      </w:r>
      <w:proofErr w:type="spellEnd"/>
      <w:r w:rsidRPr="000E7EAB">
        <w:rPr>
          <w:rFonts w:ascii="Times New Roman" w:hAnsi="Times New Roman" w:cs="Times New Roman"/>
          <w:sz w:val="24"/>
          <w:szCs w:val="24"/>
        </w:rPr>
        <w:t xml:space="preserve"> metropolises. The development of border towns become a risky and security concerns for governments hence the rigid and strict adherence to the regulatory measures handed down to her by her former colonial administrators. Zambia and Zimbabwe have the opportunity to develop their borderland region using the common natural resources the Victoria Falls which is a significant tourism resource. Nonetheless, that opportunity has not been exploited. However, there are some examples that could be cited as making strides to promote borderland spatial planning and development, i.e., South Africa and Mozambique corridor (</w:t>
      </w:r>
      <w:proofErr w:type="spellStart"/>
      <w:r w:rsidRPr="000E7EAB">
        <w:rPr>
          <w:rFonts w:ascii="Times New Roman" w:hAnsi="Times New Roman" w:cs="Times New Roman"/>
          <w:sz w:val="24"/>
          <w:szCs w:val="24"/>
        </w:rPr>
        <w:t>Bowland</w:t>
      </w:r>
      <w:proofErr w:type="spellEnd"/>
      <w:r w:rsidRPr="000E7EAB">
        <w:rPr>
          <w:rFonts w:ascii="Times New Roman" w:hAnsi="Times New Roman" w:cs="Times New Roman"/>
          <w:sz w:val="24"/>
          <w:szCs w:val="24"/>
        </w:rPr>
        <w:t xml:space="preserve"> </w:t>
      </w:r>
      <w:r w:rsidR="00C62409" w:rsidRPr="000E7EAB">
        <w:rPr>
          <w:rFonts w:ascii="Times New Roman" w:hAnsi="Times New Roman" w:cs="Times New Roman"/>
          <w:sz w:val="24"/>
          <w:szCs w:val="24"/>
        </w:rPr>
        <w:t>&amp;</w:t>
      </w:r>
      <w:r w:rsidRPr="000E7EAB">
        <w:rPr>
          <w:rFonts w:ascii="Times New Roman" w:hAnsi="Times New Roman" w:cs="Times New Roman"/>
          <w:sz w:val="24"/>
          <w:szCs w:val="24"/>
        </w:rPr>
        <w:t xml:space="preserve"> Otto, 2012; Mitchell, 2008; and </w:t>
      </w:r>
      <w:proofErr w:type="spellStart"/>
      <w:r w:rsidRPr="000E7EAB">
        <w:rPr>
          <w:rFonts w:ascii="Times New Roman" w:hAnsi="Times New Roman" w:cs="Times New Roman"/>
          <w:sz w:val="24"/>
          <w:szCs w:val="24"/>
        </w:rPr>
        <w:t>Roodt</w:t>
      </w:r>
      <w:proofErr w:type="spellEnd"/>
      <w:r w:rsidRPr="000E7EAB">
        <w:rPr>
          <w:rFonts w:ascii="Times New Roman" w:hAnsi="Times New Roman" w:cs="Times New Roman"/>
          <w:sz w:val="24"/>
          <w:szCs w:val="24"/>
        </w:rPr>
        <w:t>, 2007). The Maputo Development Corridor is the largest and most successful</w:t>
      </w:r>
      <w:r w:rsidR="001600B3">
        <w:rPr>
          <w:rFonts w:ascii="Times New Roman" w:hAnsi="Times New Roman" w:cs="Times New Roman"/>
          <w:sz w:val="24"/>
          <w:szCs w:val="24"/>
        </w:rPr>
        <w:t xml:space="preserve"> development initiative in the S</w:t>
      </w:r>
      <w:r w:rsidRPr="000E7EAB">
        <w:rPr>
          <w:rFonts w:ascii="Times New Roman" w:hAnsi="Times New Roman" w:cs="Times New Roman"/>
          <w:sz w:val="24"/>
          <w:szCs w:val="24"/>
        </w:rPr>
        <w:t>outhern African Development Community (SADC) region. Interestingly, few years after the launch of the corridor, researcher made efforts to research on the impact on the development of some of the towns at the borders. One significant study closely related to the topical issue of the article was the study by De Beer et a</w:t>
      </w:r>
      <w:r w:rsidR="00556DF0" w:rsidRPr="000E7EAB">
        <w:rPr>
          <w:rFonts w:ascii="Times New Roman" w:hAnsi="Times New Roman" w:cs="Times New Roman"/>
          <w:sz w:val="24"/>
          <w:szCs w:val="24"/>
        </w:rPr>
        <w:t>l. in year 2001. De Beer et al.</w:t>
      </w:r>
      <w:r w:rsidRPr="000E7EAB">
        <w:rPr>
          <w:rFonts w:ascii="Times New Roman" w:hAnsi="Times New Roman" w:cs="Times New Roman"/>
          <w:sz w:val="24"/>
          <w:szCs w:val="24"/>
        </w:rPr>
        <w:t xml:space="preserve"> (2001) from a research on the impact of the Maputo Development Corridor (MDC) on the border towns of </w:t>
      </w:r>
      <w:proofErr w:type="spellStart"/>
      <w:r w:rsidRPr="000E7EAB">
        <w:rPr>
          <w:rFonts w:ascii="Times New Roman" w:hAnsi="Times New Roman" w:cs="Times New Roman"/>
          <w:sz w:val="24"/>
          <w:szCs w:val="24"/>
        </w:rPr>
        <w:t>Ressano</w:t>
      </w:r>
      <w:proofErr w:type="spellEnd"/>
      <w:r w:rsidRPr="000E7EAB">
        <w:rPr>
          <w:rFonts w:ascii="Times New Roman" w:hAnsi="Times New Roman" w:cs="Times New Roman"/>
          <w:sz w:val="24"/>
          <w:szCs w:val="24"/>
        </w:rPr>
        <w:t xml:space="preserve"> Garcia in Mozambique </w:t>
      </w:r>
      <w:r w:rsidRPr="000E7EAB">
        <w:rPr>
          <w:rFonts w:ascii="Times New Roman" w:hAnsi="Times New Roman" w:cs="Times New Roman"/>
          <w:sz w:val="24"/>
          <w:szCs w:val="24"/>
        </w:rPr>
        <w:lastRenderedPageBreak/>
        <w:t xml:space="preserve">and </w:t>
      </w:r>
      <w:proofErr w:type="spellStart"/>
      <w:r w:rsidRPr="000E7EAB">
        <w:rPr>
          <w:rFonts w:ascii="Times New Roman" w:hAnsi="Times New Roman" w:cs="Times New Roman"/>
          <w:sz w:val="24"/>
          <w:szCs w:val="24"/>
        </w:rPr>
        <w:t>Komatipoort</w:t>
      </w:r>
      <w:proofErr w:type="spellEnd"/>
      <w:r w:rsidRPr="000E7EAB">
        <w:rPr>
          <w:rFonts w:ascii="Times New Roman" w:hAnsi="Times New Roman" w:cs="Times New Roman"/>
          <w:sz w:val="24"/>
          <w:szCs w:val="24"/>
        </w:rPr>
        <w:t xml:space="preserve"> (now </w:t>
      </w:r>
      <w:proofErr w:type="spellStart"/>
      <w:r w:rsidRPr="000E7EAB">
        <w:rPr>
          <w:rFonts w:ascii="Times New Roman" w:hAnsi="Times New Roman" w:cs="Times New Roman"/>
          <w:sz w:val="24"/>
          <w:szCs w:val="24"/>
        </w:rPr>
        <w:t>Lebombo</w:t>
      </w:r>
      <w:proofErr w:type="spellEnd"/>
      <w:r w:rsidRPr="000E7EAB">
        <w:rPr>
          <w:rFonts w:ascii="Times New Roman" w:hAnsi="Times New Roman" w:cs="Times New Roman"/>
          <w:sz w:val="24"/>
          <w:szCs w:val="24"/>
        </w:rPr>
        <w:t xml:space="preserve">) in South Africa revealed that, though the populations of the towns were relatively small, i.e., 8,500 for </w:t>
      </w:r>
      <w:proofErr w:type="spellStart"/>
      <w:r w:rsidRPr="000E7EAB">
        <w:rPr>
          <w:rFonts w:ascii="Times New Roman" w:hAnsi="Times New Roman" w:cs="Times New Roman"/>
          <w:sz w:val="24"/>
          <w:szCs w:val="24"/>
        </w:rPr>
        <w:t>Ressano</w:t>
      </w:r>
      <w:proofErr w:type="spellEnd"/>
      <w:r w:rsidRPr="000E7EAB">
        <w:rPr>
          <w:rFonts w:ascii="Times New Roman" w:hAnsi="Times New Roman" w:cs="Times New Roman"/>
          <w:sz w:val="24"/>
          <w:szCs w:val="24"/>
        </w:rPr>
        <w:t xml:space="preserve"> and 12,500 for </w:t>
      </w:r>
      <w:proofErr w:type="spellStart"/>
      <w:r w:rsidRPr="000E7EAB">
        <w:rPr>
          <w:rFonts w:ascii="Times New Roman" w:hAnsi="Times New Roman" w:cs="Times New Roman"/>
          <w:sz w:val="24"/>
          <w:szCs w:val="24"/>
        </w:rPr>
        <w:t>Komatipoort</w:t>
      </w:r>
      <w:proofErr w:type="spellEnd"/>
      <w:r w:rsidRPr="000E7EAB">
        <w:rPr>
          <w:rFonts w:ascii="Times New Roman" w:hAnsi="Times New Roman" w:cs="Times New Roman"/>
          <w:sz w:val="24"/>
          <w:szCs w:val="24"/>
        </w:rPr>
        <w:t xml:space="preserve"> (now </w:t>
      </w:r>
      <w:proofErr w:type="spellStart"/>
      <w:r w:rsidRPr="000E7EAB">
        <w:rPr>
          <w:rFonts w:ascii="Times New Roman" w:hAnsi="Times New Roman" w:cs="Times New Roman"/>
          <w:sz w:val="24"/>
          <w:szCs w:val="24"/>
        </w:rPr>
        <w:t>Lebombo</w:t>
      </w:r>
      <w:proofErr w:type="spellEnd"/>
      <w:r w:rsidRPr="000E7EAB">
        <w:rPr>
          <w:rFonts w:ascii="Times New Roman" w:hAnsi="Times New Roman" w:cs="Times New Roman"/>
          <w:sz w:val="24"/>
          <w:szCs w:val="24"/>
        </w:rPr>
        <w:t xml:space="preserve">), the population of the latter started growing faster. De Beer et al. reported that, </w:t>
      </w:r>
      <w:proofErr w:type="spellStart"/>
      <w:r w:rsidRPr="000E7EAB">
        <w:rPr>
          <w:rFonts w:ascii="Times New Roman" w:hAnsi="Times New Roman" w:cs="Times New Roman"/>
          <w:sz w:val="24"/>
          <w:szCs w:val="24"/>
        </w:rPr>
        <w:t>Komatipoort’s</w:t>
      </w:r>
      <w:proofErr w:type="spellEnd"/>
      <w:r w:rsidRPr="000E7EAB">
        <w:rPr>
          <w:rFonts w:ascii="Times New Roman" w:hAnsi="Times New Roman" w:cs="Times New Roman"/>
          <w:sz w:val="24"/>
          <w:szCs w:val="24"/>
        </w:rPr>
        <w:t xml:space="preserve"> population growth rate was 5% per annum substantially higher than the national and provincial average, whilst that of </w:t>
      </w:r>
      <w:proofErr w:type="spellStart"/>
      <w:r w:rsidRPr="000E7EAB">
        <w:rPr>
          <w:rFonts w:ascii="Times New Roman" w:hAnsi="Times New Roman" w:cs="Times New Roman"/>
          <w:sz w:val="24"/>
          <w:szCs w:val="24"/>
        </w:rPr>
        <w:t>Ressano</w:t>
      </w:r>
      <w:proofErr w:type="spellEnd"/>
      <w:r w:rsidRPr="000E7EAB">
        <w:rPr>
          <w:rFonts w:ascii="Times New Roman" w:hAnsi="Times New Roman" w:cs="Times New Roman"/>
          <w:sz w:val="24"/>
          <w:szCs w:val="24"/>
        </w:rPr>
        <w:t xml:space="preserve"> Garcia was declining to show a town in depression (see also </w:t>
      </w:r>
      <w:proofErr w:type="spellStart"/>
      <w:r w:rsidRPr="000E7EAB">
        <w:rPr>
          <w:rFonts w:ascii="Times New Roman" w:hAnsi="Times New Roman" w:cs="Times New Roman"/>
          <w:sz w:val="24"/>
          <w:szCs w:val="24"/>
        </w:rPr>
        <w:t>Roodt</w:t>
      </w:r>
      <w:proofErr w:type="spellEnd"/>
      <w:r w:rsidRPr="000E7EAB">
        <w:rPr>
          <w:rFonts w:ascii="Times New Roman" w:hAnsi="Times New Roman" w:cs="Times New Roman"/>
          <w:sz w:val="24"/>
          <w:szCs w:val="24"/>
        </w:rPr>
        <w:t xml:space="preserve">, 2007). The higher population growth was as a result of perceived economic growth and employment opportunities in the area (De Beer et al., 2001). In addition, the demand for commercial and residential land increased by 50% few years after the MDC was launched. It would have been expected that </w:t>
      </w:r>
      <w:proofErr w:type="spellStart"/>
      <w:r w:rsidRPr="000E7EAB">
        <w:rPr>
          <w:rFonts w:ascii="Times New Roman" w:hAnsi="Times New Roman" w:cs="Times New Roman"/>
          <w:sz w:val="24"/>
          <w:szCs w:val="24"/>
        </w:rPr>
        <w:t>Ressano</w:t>
      </w:r>
      <w:proofErr w:type="spellEnd"/>
      <w:r w:rsidRPr="000E7EAB">
        <w:rPr>
          <w:rFonts w:ascii="Times New Roman" w:hAnsi="Times New Roman" w:cs="Times New Roman"/>
          <w:sz w:val="24"/>
          <w:szCs w:val="24"/>
        </w:rPr>
        <w:t xml:space="preserve"> Garcia would have experienced similar socio economic and infrastructure development dynamics. This was not the case. Rather, </w:t>
      </w:r>
      <w:proofErr w:type="spellStart"/>
      <w:r w:rsidRPr="000E7EAB">
        <w:rPr>
          <w:rFonts w:ascii="Times New Roman" w:hAnsi="Times New Roman" w:cs="Times New Roman"/>
          <w:sz w:val="24"/>
          <w:szCs w:val="24"/>
        </w:rPr>
        <w:t>Ressano</w:t>
      </w:r>
      <w:proofErr w:type="spellEnd"/>
      <w:r w:rsidRPr="000E7EAB">
        <w:rPr>
          <w:rFonts w:ascii="Times New Roman" w:hAnsi="Times New Roman" w:cs="Times New Roman"/>
          <w:sz w:val="24"/>
          <w:szCs w:val="24"/>
        </w:rPr>
        <w:t xml:space="preserve"> Garcia started experiencing depression with unemployment estimated at 80%. The problem was that there was no localized stakeholder involvement in the strategic spatial development projects to attract investors in to the border region.</w:t>
      </w:r>
    </w:p>
    <w:p w:rsidR="002211C1" w:rsidRPr="000E7EAB" w:rsidRDefault="002211C1" w:rsidP="002211C1">
      <w:pPr>
        <w:pStyle w:val="NoSpacing"/>
        <w:ind w:left="720"/>
        <w:jc w:val="both"/>
        <w:rPr>
          <w:rFonts w:ascii="Times New Roman" w:hAnsi="Times New Roman" w:cs="Times New Roman"/>
          <w:sz w:val="24"/>
          <w:szCs w:val="24"/>
        </w:rPr>
      </w:pPr>
    </w:p>
    <w:p w:rsidR="002211C1" w:rsidRPr="000E7EAB" w:rsidRDefault="002211C1" w:rsidP="002A5ECF">
      <w:pPr>
        <w:pStyle w:val="NoSpacing"/>
        <w:jc w:val="both"/>
        <w:rPr>
          <w:rFonts w:ascii="Times New Roman" w:hAnsi="Times New Roman" w:cs="Times New Roman"/>
          <w:b/>
          <w:sz w:val="24"/>
          <w:szCs w:val="24"/>
        </w:rPr>
      </w:pPr>
      <w:r w:rsidRPr="000E7EAB">
        <w:rPr>
          <w:rFonts w:ascii="Times New Roman" w:hAnsi="Times New Roman" w:cs="Times New Roman"/>
          <w:b/>
          <w:sz w:val="24"/>
          <w:szCs w:val="24"/>
        </w:rPr>
        <w:t>Conceptual Framework</w:t>
      </w:r>
    </w:p>
    <w:p w:rsidR="002211C1" w:rsidRPr="000E7EAB" w:rsidRDefault="002211C1" w:rsidP="0090386D">
      <w:pPr>
        <w:spacing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A schematic conceptual framework was evolved as possible explanation of the growth of settlements at the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region (see Figure</w:t>
      </w:r>
      <w:r w:rsidR="00E55E19">
        <w:rPr>
          <w:rFonts w:ascii="Times New Roman" w:hAnsi="Times New Roman" w:cs="Times New Roman"/>
          <w:sz w:val="24"/>
          <w:szCs w:val="24"/>
        </w:rPr>
        <w:t>s</w:t>
      </w:r>
      <w:r w:rsidRPr="000E7EAB">
        <w:rPr>
          <w:rFonts w:ascii="Times New Roman" w:hAnsi="Times New Roman" w:cs="Times New Roman"/>
          <w:sz w:val="24"/>
          <w:szCs w:val="24"/>
        </w:rPr>
        <w:t xml:space="preserve"> 2</w:t>
      </w:r>
      <w:r w:rsidR="00E55E19">
        <w:rPr>
          <w:rFonts w:ascii="Times New Roman" w:hAnsi="Times New Roman" w:cs="Times New Roman"/>
          <w:sz w:val="24"/>
          <w:szCs w:val="24"/>
        </w:rPr>
        <w:t>, 3, 4 and 5</w:t>
      </w:r>
      <w:r w:rsidRPr="000E7EAB">
        <w:rPr>
          <w:rFonts w:ascii="Times New Roman" w:hAnsi="Times New Roman" w:cs="Times New Roman"/>
          <w:sz w:val="24"/>
          <w:szCs w:val="24"/>
        </w:rPr>
        <w:t>). The conceptual postulations stem from the traditional location theory that supports the view that border regions are weakly developed within a closed economy (</w:t>
      </w:r>
      <w:proofErr w:type="spellStart"/>
      <w:r w:rsidRPr="000E7EAB">
        <w:rPr>
          <w:rFonts w:ascii="Times New Roman" w:hAnsi="Times New Roman" w:cs="Times New Roman"/>
          <w:sz w:val="24"/>
          <w:szCs w:val="24"/>
        </w:rPr>
        <w:t>Kallioras</w:t>
      </w:r>
      <w:proofErr w:type="spellEnd"/>
      <w:r w:rsidRPr="000E7EAB">
        <w:rPr>
          <w:rFonts w:ascii="Times New Roman" w:hAnsi="Times New Roman" w:cs="Times New Roman"/>
          <w:sz w:val="24"/>
          <w:szCs w:val="24"/>
        </w:rPr>
        <w:t xml:space="preserve">, et al., 2010). It is assumed that, government forces such as trade policy, industrial policy, settlement policy etc., are considered as significant instruments which can facilitate or hinder the growth of settlement at the border. Pena (2007) postulated that, cross-border planning is </w:t>
      </w:r>
      <w:r w:rsidRPr="000E7EAB">
        <w:rPr>
          <w:rFonts w:ascii="Times New Roman" w:hAnsi="Times New Roman" w:cs="Times New Roman"/>
          <w:sz w:val="24"/>
          <w:szCs w:val="24"/>
        </w:rPr>
        <w:lastRenderedPageBreak/>
        <w:t xml:space="preserve">approached as an institution building process whose primary emphasis should be on the facilitation of collective action with regards to the shared natural, built and human resources. The conceptual framework constitutes four stages to show the stages of spatial growth of settlements based on some assumptions. The conceptual perceptions created seem to be in consonance with the thrust of a similar framework developed by Wang, Cheng </w:t>
      </w:r>
      <w:r w:rsidR="00556DF0" w:rsidRPr="000E7EAB">
        <w:rPr>
          <w:rFonts w:ascii="Times New Roman" w:hAnsi="Times New Roman" w:cs="Times New Roman"/>
          <w:sz w:val="24"/>
          <w:szCs w:val="24"/>
        </w:rPr>
        <w:t>&amp;</w:t>
      </w:r>
      <w:r w:rsidRPr="000E7EAB">
        <w:rPr>
          <w:rFonts w:ascii="Times New Roman" w:hAnsi="Times New Roman" w:cs="Times New Roman"/>
          <w:sz w:val="24"/>
          <w:szCs w:val="24"/>
        </w:rPr>
        <w:t xml:space="preserve"> Mo (2014) (see Figure </w:t>
      </w:r>
      <w:r w:rsidR="007F1D3B">
        <w:rPr>
          <w:rFonts w:ascii="Times New Roman" w:hAnsi="Times New Roman" w:cs="Times New Roman"/>
          <w:sz w:val="24"/>
          <w:szCs w:val="24"/>
        </w:rPr>
        <w:t>6</w:t>
      </w:r>
      <w:r w:rsidRPr="000E7EAB">
        <w:rPr>
          <w:rFonts w:ascii="Times New Roman" w:hAnsi="Times New Roman" w:cs="Times New Roman"/>
          <w:sz w:val="24"/>
          <w:szCs w:val="24"/>
        </w:rPr>
        <w:t xml:space="preserve">). The government policy instruments in this study are perceived as exogenous influence that will determine the extent of growth and development of settlements at the border region. The foundation of the schematic framework evolved from E. A. J. Johnson’s Market Towns as Rural Growth Centres whereby he argued that, developing countries need to bridge the void between the ubiquitous villages and parasitic great cities by building a proper </w:t>
      </w:r>
      <w:proofErr w:type="spellStart"/>
      <w:r w:rsidRPr="000E7EAB">
        <w:rPr>
          <w:rFonts w:ascii="Times New Roman" w:hAnsi="Times New Roman" w:cs="Times New Roman"/>
          <w:sz w:val="24"/>
          <w:szCs w:val="24"/>
        </w:rPr>
        <w:t>Loschian</w:t>
      </w:r>
      <w:proofErr w:type="spellEnd"/>
      <w:r w:rsidRPr="000E7EAB">
        <w:rPr>
          <w:rFonts w:ascii="Times New Roman" w:hAnsi="Times New Roman" w:cs="Times New Roman"/>
          <w:sz w:val="24"/>
          <w:szCs w:val="24"/>
        </w:rPr>
        <w:t xml:space="preserve"> hierarchy of urban centres which ranges from small towns to intermediate cities and national metropolis was considered (Johnson, 1970).</w:t>
      </w:r>
    </w:p>
    <w:p w:rsidR="002211C1" w:rsidRPr="000E7EAB" w:rsidRDefault="002211C1" w:rsidP="002A5ECF">
      <w:pPr>
        <w:spacing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The study applied the suggestions made by Johnson on the town building elements, i.e., the creation of institutions such as the properly supervise markets, schools, banks, clinics, health centres and credit unions; coordination of public capital investments in public projects such as rice mills or storage facilities; infrastructure investments in electricity, road and railway construction that strengthens the </w:t>
      </w:r>
      <w:proofErr w:type="spellStart"/>
      <w:r w:rsidRPr="000E7EAB">
        <w:rPr>
          <w:rFonts w:ascii="Times New Roman" w:hAnsi="Times New Roman" w:cs="Times New Roman"/>
          <w:sz w:val="24"/>
          <w:szCs w:val="24"/>
        </w:rPr>
        <w:t>locational</w:t>
      </w:r>
      <w:proofErr w:type="spellEnd"/>
      <w:r w:rsidRPr="000E7EAB">
        <w:rPr>
          <w:rFonts w:ascii="Times New Roman" w:hAnsi="Times New Roman" w:cs="Times New Roman"/>
          <w:sz w:val="24"/>
          <w:szCs w:val="24"/>
        </w:rPr>
        <w:t xml:space="preserve"> advantages of small towns to promote entrepreneurs: and the creation of industrial estates and provision of incentives to encourage small scale modern manufacturing activities in the rural areas to curb the urbanization process which tend to affect the delivery of services in the urban areas. In hindsight, the framework is seen to support the ideologies upheld on the decentralization philosophy </w:t>
      </w:r>
      <w:r w:rsidRPr="000E7EAB">
        <w:rPr>
          <w:rFonts w:ascii="Times New Roman" w:hAnsi="Times New Roman" w:cs="Times New Roman"/>
          <w:sz w:val="24"/>
          <w:szCs w:val="24"/>
        </w:rPr>
        <w:lastRenderedPageBreak/>
        <w:t xml:space="preserve">by the governments of China, Thailand, Myanmar, Laos and Singapore in spreading out human settlements. </w:t>
      </w:r>
    </w:p>
    <w:p w:rsidR="002211C1" w:rsidRPr="000E7EAB" w:rsidRDefault="002211C1" w:rsidP="002A5ECF">
      <w:pPr>
        <w:spacing w:line="240" w:lineRule="auto"/>
        <w:jc w:val="both"/>
        <w:rPr>
          <w:rFonts w:ascii="Times New Roman" w:hAnsi="Times New Roman" w:cs="Times New Roman"/>
          <w:i/>
          <w:sz w:val="24"/>
          <w:szCs w:val="24"/>
        </w:rPr>
      </w:pPr>
      <w:r w:rsidRPr="000E7EAB">
        <w:rPr>
          <w:rFonts w:ascii="Times New Roman" w:hAnsi="Times New Roman" w:cs="Times New Roman"/>
          <w:i/>
          <w:sz w:val="24"/>
          <w:szCs w:val="24"/>
        </w:rPr>
        <w:t>Stage One: Establish</w:t>
      </w:r>
      <w:r w:rsidR="00C23F09">
        <w:rPr>
          <w:rFonts w:ascii="Times New Roman" w:hAnsi="Times New Roman" w:cs="Times New Roman"/>
          <w:i/>
          <w:sz w:val="24"/>
          <w:szCs w:val="24"/>
        </w:rPr>
        <w:t>ment</w:t>
      </w:r>
      <w:r w:rsidRPr="000E7EAB">
        <w:rPr>
          <w:rFonts w:ascii="Times New Roman" w:hAnsi="Times New Roman" w:cs="Times New Roman"/>
          <w:i/>
          <w:sz w:val="24"/>
          <w:szCs w:val="24"/>
        </w:rPr>
        <w:t xml:space="preserve"> of the Border Post</w:t>
      </w:r>
    </w:p>
    <w:p w:rsidR="002211C1" w:rsidRPr="000E7EAB" w:rsidRDefault="002211C1" w:rsidP="002A5ECF">
      <w:pPr>
        <w:spacing w:line="240" w:lineRule="auto"/>
        <w:jc w:val="both"/>
        <w:rPr>
          <w:rFonts w:ascii="Times New Roman" w:hAnsi="Times New Roman" w:cs="Times New Roman"/>
          <w:i/>
          <w:sz w:val="24"/>
          <w:szCs w:val="24"/>
        </w:rPr>
      </w:pPr>
      <w:r w:rsidRPr="000E7EAB">
        <w:rPr>
          <w:rFonts w:ascii="Times New Roman" w:hAnsi="Times New Roman" w:cs="Times New Roman"/>
          <w:sz w:val="24"/>
          <w:szCs w:val="24"/>
        </w:rPr>
        <w:t xml:space="preserve">The border was established in 1965 to facilitate cross-border trade between Zambia and Malawi.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evolved due to cross-border trade that occurred between Zambia and Malawi hence, government thought of providing security by introducing Immigration and Custom officers as a measure of effecting control and security at the border. To that effect, government provided housing to the officers that were attached at the border. The </w:t>
      </w:r>
      <w:r w:rsidRPr="000E7EAB">
        <w:rPr>
          <w:rFonts w:ascii="Times New Roman" w:hAnsi="Times New Roman" w:cs="Times New Roman"/>
          <w:i/>
          <w:sz w:val="24"/>
          <w:szCs w:val="24"/>
        </w:rPr>
        <w:t xml:space="preserve">assumptions underlying this schematic phase were: </w:t>
      </w:r>
      <w:r w:rsidRPr="000E7EAB">
        <w:rPr>
          <w:rFonts w:ascii="Times New Roman" w:hAnsi="Times New Roman" w:cs="Times New Roman"/>
          <w:sz w:val="24"/>
          <w:szCs w:val="24"/>
        </w:rPr>
        <w:t>Cross-border activities between two countries;</w:t>
      </w:r>
      <w:r w:rsidRPr="000E7EAB">
        <w:rPr>
          <w:rFonts w:ascii="Times New Roman" w:hAnsi="Times New Roman" w:cs="Times New Roman"/>
          <w:i/>
          <w:sz w:val="24"/>
          <w:szCs w:val="24"/>
        </w:rPr>
        <w:t xml:space="preserve"> </w:t>
      </w:r>
      <w:r w:rsidRPr="000E7EAB">
        <w:rPr>
          <w:rFonts w:ascii="Times New Roman" w:hAnsi="Times New Roman" w:cs="Times New Roman"/>
          <w:sz w:val="24"/>
          <w:szCs w:val="24"/>
        </w:rPr>
        <w:t>Road infrastructure not well developed</w:t>
      </w:r>
      <w:r w:rsidRPr="000E7EAB">
        <w:rPr>
          <w:rFonts w:ascii="Times New Roman" w:hAnsi="Times New Roman" w:cs="Times New Roman"/>
          <w:i/>
          <w:sz w:val="24"/>
          <w:szCs w:val="24"/>
        </w:rPr>
        <w:t xml:space="preserve">; </w:t>
      </w:r>
      <w:r w:rsidRPr="000E7EAB">
        <w:rPr>
          <w:rFonts w:ascii="Times New Roman" w:hAnsi="Times New Roman" w:cs="Times New Roman"/>
          <w:sz w:val="24"/>
          <w:szCs w:val="24"/>
        </w:rPr>
        <w:t>Indigenous Rural communities dotted around the border post</w:t>
      </w:r>
      <w:r w:rsidRPr="000E7EAB">
        <w:rPr>
          <w:rFonts w:ascii="Times New Roman" w:hAnsi="Times New Roman" w:cs="Times New Roman"/>
          <w:i/>
          <w:sz w:val="24"/>
          <w:szCs w:val="24"/>
        </w:rPr>
        <w:t xml:space="preserve">; </w:t>
      </w:r>
      <w:r w:rsidRPr="000E7EAB">
        <w:rPr>
          <w:rFonts w:ascii="Times New Roman" w:hAnsi="Times New Roman" w:cs="Times New Roman"/>
          <w:sz w:val="24"/>
          <w:szCs w:val="24"/>
        </w:rPr>
        <w:t>Mainly agricultural activities around the border region;</w:t>
      </w:r>
      <w:r w:rsidRPr="000E7EAB">
        <w:rPr>
          <w:rFonts w:ascii="Times New Roman" w:hAnsi="Times New Roman" w:cs="Times New Roman"/>
          <w:i/>
          <w:sz w:val="24"/>
          <w:szCs w:val="24"/>
        </w:rPr>
        <w:t xml:space="preserve"> </w:t>
      </w:r>
      <w:r w:rsidRPr="000E7EAB">
        <w:rPr>
          <w:rFonts w:ascii="Times New Roman" w:hAnsi="Times New Roman" w:cs="Times New Roman"/>
          <w:sz w:val="24"/>
          <w:szCs w:val="24"/>
        </w:rPr>
        <w:t>Shops are created by the indigenous people at the border to provide needs in terms of groceries</w:t>
      </w:r>
      <w:r w:rsidRPr="000E7EAB">
        <w:rPr>
          <w:rFonts w:ascii="Times New Roman" w:hAnsi="Times New Roman" w:cs="Times New Roman"/>
          <w:i/>
          <w:sz w:val="24"/>
          <w:szCs w:val="24"/>
        </w:rPr>
        <w:t xml:space="preserve">; </w:t>
      </w:r>
      <w:r w:rsidRPr="000E7EAB">
        <w:rPr>
          <w:rFonts w:ascii="Times New Roman" w:hAnsi="Times New Roman" w:cs="Times New Roman"/>
          <w:sz w:val="24"/>
          <w:szCs w:val="24"/>
        </w:rPr>
        <w:t>Economic activities not intensified in the region apart from the agricultural activities</w:t>
      </w:r>
      <w:r w:rsidR="007A62AB">
        <w:rPr>
          <w:rFonts w:ascii="Times New Roman" w:hAnsi="Times New Roman" w:cs="Times New Roman"/>
          <w:sz w:val="24"/>
          <w:szCs w:val="24"/>
        </w:rPr>
        <w:t xml:space="preserve"> (See Figure 2)</w:t>
      </w:r>
      <w:r w:rsidRPr="000E7EAB">
        <w:rPr>
          <w:rFonts w:ascii="Times New Roman" w:hAnsi="Times New Roman" w:cs="Times New Roman"/>
          <w:sz w:val="24"/>
          <w:szCs w:val="24"/>
        </w:rPr>
        <w:t>.</w:t>
      </w:r>
    </w:p>
    <w:p w:rsidR="00685A24" w:rsidRDefault="000C3544" w:rsidP="002A5ECF">
      <w:pPr>
        <w:spacing w:line="240" w:lineRule="auto"/>
        <w:jc w:val="both"/>
        <w:rPr>
          <w:rFonts w:ascii="Times New Roman" w:hAnsi="Times New Roman" w:cs="Times New Roman"/>
          <w:i/>
          <w:sz w:val="24"/>
          <w:szCs w:val="24"/>
        </w:rPr>
      </w:pPr>
      <w:r>
        <w:rPr>
          <w:rFonts w:ascii="Times New Roman" w:hAnsi="Times New Roman" w:cs="Times New Roman"/>
          <w:i/>
          <w:noProof/>
          <w:sz w:val="24"/>
          <w:szCs w:val="24"/>
          <w:lang w:val="en-US" w:eastAsia="en-US"/>
        </w:rPr>
        <w:drawing>
          <wp:anchor distT="0" distB="0" distL="114300" distR="114300" simplePos="0" relativeHeight="251664384" behindDoc="1" locked="0" layoutInCell="1" allowOverlap="1">
            <wp:simplePos x="0" y="0"/>
            <wp:positionH relativeFrom="column">
              <wp:posOffset>177800</wp:posOffset>
            </wp:positionH>
            <wp:positionV relativeFrom="paragraph">
              <wp:posOffset>-40640</wp:posOffset>
            </wp:positionV>
            <wp:extent cx="2582333" cy="1430867"/>
            <wp:effectExtent l="0" t="0" r="0" b="0"/>
            <wp:wrapNone/>
            <wp:docPr id="10"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5232975"/>
                      <a:chOff x="0" y="0"/>
                      <a:chExt cx="9144000" cy="5232975"/>
                    </a:xfrm>
                  </a:grpSpPr>
                  <a:sp>
                    <a:nvSpPr>
                      <a:cNvPr id="5121" name="Oval 1" descr="50%"/>
                      <a:cNvSpPr>
                        <a:spLocks noChangeArrowheads="1"/>
                      </a:cNvSpPr>
                    </a:nvSpPr>
                    <a:spPr bwMode="auto">
                      <a:xfrm>
                        <a:off x="609600" y="2438400"/>
                        <a:ext cx="5334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33" name="Oval 13" descr="50%"/>
                      <a:cNvSpPr>
                        <a:spLocks noChangeArrowheads="1"/>
                      </a:cNvSpPr>
                    </a:nvSpPr>
                    <a:spPr bwMode="auto">
                      <a:xfrm>
                        <a:off x="2514600" y="1295400"/>
                        <a:ext cx="609600" cy="1524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31" name="Oval 11" descr="50%"/>
                      <a:cNvSpPr>
                        <a:spLocks noChangeArrowheads="1"/>
                      </a:cNvSpPr>
                    </a:nvSpPr>
                    <a:spPr bwMode="auto">
                      <a:xfrm>
                        <a:off x="762000" y="15240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22" name="Oval 2" descr="50%"/>
                      <a:cNvSpPr>
                        <a:spLocks noChangeArrowheads="1"/>
                      </a:cNvSpPr>
                    </a:nvSpPr>
                    <a:spPr bwMode="auto">
                      <a:xfrm>
                        <a:off x="5943601" y="1371600"/>
                        <a:ext cx="533400" cy="187325"/>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30" name="Rectangle 10" descr="Narrow horizontal"/>
                      <a:cNvSpPr>
                        <a:spLocks noChangeArrowheads="1"/>
                      </a:cNvSpPr>
                    </a:nvSpPr>
                    <a:spPr bwMode="auto">
                      <a:xfrm>
                        <a:off x="914400" y="3429000"/>
                        <a:ext cx="6477000" cy="304800"/>
                      </a:xfrm>
                      <a:prstGeom prst="rect">
                        <a:avLst/>
                      </a:prstGeom>
                      <a:pattFill prst="narHorz">
                        <a:fgClr>
                          <a:srgbClr val="000000"/>
                        </a:fgClr>
                        <a:bgClr>
                          <a:srgbClr val="FFFFFF"/>
                        </a:bgClr>
                      </a:pattFill>
                      <a:ln w="6350">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29" name="AutoShape 9" descr="Light upward diagonal"/>
                      <a:cNvSpPr>
                        <a:spLocks noChangeArrowheads="1"/>
                      </a:cNvSpPr>
                    </a:nvSpPr>
                    <a:spPr bwMode="auto">
                      <a:xfrm rot="5400000">
                        <a:off x="4610100" y="2933700"/>
                        <a:ext cx="381000" cy="457200"/>
                      </a:xfrm>
                      <a:prstGeom prst="flowChartManualInput">
                        <a:avLst/>
                      </a:prstGeom>
                      <a:pattFill prst="ltUpDiag">
                        <a:fgClr>
                          <a:srgbClr val="000000"/>
                        </a:fgClr>
                        <a:bgClr>
                          <a:srgbClr val="FFFFFF"/>
                        </a:bgClr>
                      </a:pattFill>
                      <a:ln w="317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28" name="AutoShape 8" descr="Light upward diagonal"/>
                      <a:cNvSpPr>
                        <a:spLocks noChangeArrowheads="1"/>
                      </a:cNvSpPr>
                    </a:nvSpPr>
                    <a:spPr bwMode="auto">
                      <a:xfrm rot="5400000" flipV="1">
                        <a:off x="2819400" y="2895600"/>
                        <a:ext cx="381000" cy="533400"/>
                      </a:xfrm>
                      <a:prstGeom prst="flowChartManualInput">
                        <a:avLst/>
                      </a:prstGeom>
                      <a:pattFill prst="ltUpDiag">
                        <a:fgClr>
                          <a:srgbClr val="000000"/>
                        </a:fgClr>
                        <a:bgClr>
                          <a:srgbClr val="FFFFFF"/>
                        </a:bgClr>
                      </a:pattFill>
                      <a:ln w="317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36" name="Oval 16" descr="50%"/>
                      <a:cNvSpPr>
                        <a:spLocks noChangeArrowheads="1"/>
                      </a:cNvSpPr>
                    </a:nvSpPr>
                    <a:spPr bwMode="auto">
                      <a:xfrm>
                        <a:off x="2286000" y="4419600"/>
                        <a:ext cx="609600" cy="1524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27" name="Rectangle 7" descr="Solid diamond"/>
                      <a:cNvSpPr>
                        <a:spLocks noChangeArrowheads="1"/>
                      </a:cNvSpPr>
                    </a:nvSpPr>
                    <a:spPr bwMode="auto">
                      <a:xfrm>
                        <a:off x="4572000" y="1828800"/>
                        <a:ext cx="1143000" cy="762000"/>
                      </a:xfrm>
                      <a:prstGeom prst="rect">
                        <a:avLst/>
                      </a:prstGeom>
                      <a:solidFill>
                        <a:srgbClr val="FFFF00"/>
                      </a:solidFill>
                      <a:ln w="3175">
                        <a:no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2000" b="0" i="0" u="none" strike="noStrike" cap="none" normalizeH="0" baseline="0" dirty="0" smtClean="0">
                              <a:ln>
                                <a:noFill/>
                              </a:ln>
                              <a:solidFill>
                                <a:schemeClr val="tx1"/>
                              </a:solidFill>
                              <a:effectLst/>
                              <a:latin typeface="Times New Roman" pitchFamily="18" charset="0"/>
                              <a:ea typeface="Calibri" pitchFamily="34" charset="0"/>
                              <a:cs typeface="Times New Roman" pitchFamily="18" charset="0"/>
                            </a:rPr>
                            <a:t>Housing Area</a:t>
                          </a:r>
                          <a:endParaRPr kumimoji="0" lang="en-US" sz="20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5126" name="Rectangle 6" descr="Solid diamond"/>
                      <a:cNvSpPr>
                        <a:spLocks noChangeArrowheads="1"/>
                      </a:cNvSpPr>
                    </a:nvSpPr>
                    <a:spPr bwMode="auto">
                      <a:xfrm>
                        <a:off x="1600200" y="1905000"/>
                        <a:ext cx="1676400" cy="990600"/>
                      </a:xfrm>
                      <a:prstGeom prst="rect">
                        <a:avLst/>
                      </a:prstGeom>
                      <a:solidFill>
                        <a:srgbClr val="FFFF00"/>
                      </a:solidFill>
                      <a:ln w="3175">
                        <a:no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600" b="0" i="0" u="none" strike="noStrike" cap="none" normalizeH="0" baseline="0" dirty="0" smtClean="0">
                              <a:ln>
                                <a:noFill/>
                              </a:ln>
                              <a:solidFill>
                                <a:schemeClr val="tx1"/>
                              </a:solidFill>
                              <a:effectLst/>
                              <a:latin typeface="Times New Roman" pitchFamily="18" charset="0"/>
                              <a:ea typeface="Calibri" pitchFamily="34" charset="0"/>
                              <a:cs typeface="Times New Roman" pitchFamily="18" charset="0"/>
                            </a:rPr>
                            <a:t>Housing </a:t>
                          </a:r>
                          <a:r>
                            <a:rPr lang="en-US" sz="1600" dirty="0" smtClean="0">
                              <a:latin typeface="Times New Roman" pitchFamily="18" charset="0"/>
                              <a:ea typeface="Calibri" pitchFamily="34" charset="0"/>
                              <a:cs typeface="Times New Roman" pitchFamily="18" charset="0"/>
                            </a:rPr>
                            <a:t>a</a:t>
                          </a:r>
                          <a:r>
                            <a:rPr kumimoji="0" lang="en-US" sz="1600" b="0" i="0" u="none" strike="noStrike" cap="none" normalizeH="0" baseline="0" dirty="0" smtClean="0">
                              <a:ln>
                                <a:noFill/>
                              </a:ln>
                              <a:solidFill>
                                <a:schemeClr val="tx1"/>
                              </a:solidFill>
                              <a:effectLst/>
                              <a:latin typeface="Times New Roman" pitchFamily="18" charset="0"/>
                              <a:ea typeface="Calibri" pitchFamily="34" charset="0"/>
                              <a:cs typeface="Times New Roman" pitchFamily="18" charset="0"/>
                            </a:rPr>
                            <a:t>rea</a:t>
                          </a:r>
                          <a:r>
                            <a:rPr kumimoji="0" lang="en-US" sz="1600" b="0" i="0" u="none" strike="noStrike" cap="none" normalizeH="0" dirty="0" smtClean="0">
                              <a:ln>
                                <a:noFill/>
                              </a:ln>
                              <a:solidFill>
                                <a:schemeClr val="tx1"/>
                              </a:solidFill>
                              <a:effectLst/>
                              <a:latin typeface="Times New Roman" pitchFamily="18" charset="0"/>
                              <a:ea typeface="Calibri" pitchFamily="34" charset="0"/>
                              <a:cs typeface="Times New Roman" pitchFamily="18" charset="0"/>
                            </a:rPr>
                            <a:t>  for Customs and Immigration officers</a:t>
                          </a:r>
                          <a:endParaRPr kumimoji="0" lang="en-US" sz="16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5138" name="Text Box 18"/>
                      <a:cNvSpPr txBox="1">
                        <a:spLocks noChangeArrowheads="1"/>
                      </a:cNvSpPr>
                    </a:nvSpPr>
                    <a:spPr bwMode="auto">
                      <a:xfrm>
                        <a:off x="4953000" y="838200"/>
                        <a:ext cx="1146175" cy="317500"/>
                      </a:xfrm>
                      <a:prstGeom prst="rect">
                        <a:avLst/>
                      </a:prstGeom>
                      <a:solidFill>
                        <a:srgbClr val="FFFFFF"/>
                      </a:solidFill>
                      <a:ln w="9525">
                        <a:no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lang="en-US" sz="2000" b="1" dirty="0" smtClean="0">
                              <a:latin typeface="Times New Roman" pitchFamily="18" charset="0"/>
                              <a:cs typeface="Times New Roman" pitchFamily="18" charset="0"/>
                            </a:rPr>
                            <a:t>M’chinji</a:t>
                          </a:r>
                        </a:p>
                        <a:p>
                          <a:pPr marL="0" marR="0" lvl="0" indent="0" algn="l" defTabSz="914400" rtl="0" eaLnBrk="1" fontAlgn="base" latinLnBrk="0" hangingPunct="1">
                            <a:lnSpc>
                              <a:spcPct val="100000"/>
                            </a:lnSpc>
                            <a:spcBef>
                              <a:spcPct val="0"/>
                            </a:spcBef>
                            <a:spcAft>
                              <a:spcPct val="0"/>
                            </a:spcAft>
                            <a:buClrTx/>
                            <a:buSzTx/>
                            <a:buFontTx/>
                            <a:buNone/>
                            <a:tabLst/>
                          </a:pPr>
                          <a:endParaRPr kumimoji="0" lang="en-US" sz="20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5137" name="Text Box 17"/>
                      <a:cNvSpPr txBox="1">
                        <a:spLocks noChangeArrowheads="1"/>
                      </a:cNvSpPr>
                    </a:nvSpPr>
                    <a:spPr bwMode="auto">
                      <a:xfrm>
                        <a:off x="1371600" y="914400"/>
                        <a:ext cx="1282700" cy="590550"/>
                      </a:xfrm>
                      <a:prstGeom prst="rect">
                        <a:avLst/>
                      </a:prstGeom>
                      <a:solidFill>
                        <a:srgbClr val="FFFFFF"/>
                      </a:solidFill>
                      <a:ln w="9525">
                        <a:no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2000" b="1" i="0" u="none" strike="noStrike" cap="none" normalizeH="0" baseline="0" dirty="0" smtClean="0">
                              <a:ln>
                                <a:noFill/>
                              </a:ln>
                              <a:solidFill>
                                <a:schemeClr val="tx1"/>
                              </a:solidFill>
                              <a:effectLst/>
                              <a:latin typeface="Times New Roman" pitchFamily="18" charset="0"/>
                              <a:ea typeface="Calibri" pitchFamily="34" charset="0"/>
                              <a:cs typeface="Times New Roman" pitchFamily="18" charset="0"/>
                            </a:rPr>
                            <a:t>Mwami Border</a:t>
                          </a:r>
                          <a:endParaRPr kumimoji="0" lang="en-US" sz="2000" b="1"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5124" name="AutoShape 4"/>
                      <a:cNvSpPr>
                        <a:spLocks noChangeShapeType="1"/>
                      </a:cNvSpPr>
                    </a:nvSpPr>
                    <a:spPr bwMode="auto">
                      <a:xfrm>
                        <a:off x="7086600" y="3581400"/>
                        <a:ext cx="819150" cy="11112"/>
                      </a:xfrm>
                      <a:prstGeom prst="straightConnector1">
                        <a:avLst/>
                      </a:prstGeom>
                      <a:noFill/>
                      <a:ln w="60325">
                        <a:solidFill>
                          <a:srgbClr val="000000"/>
                        </a:solidFill>
                        <a:round/>
                        <a:headEnd/>
                        <a:tailEnd type="triangle" w="med" len="me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23" name="AutoShape 3"/>
                      <a:cNvSpPr>
                        <a:spLocks noChangeShapeType="1"/>
                      </a:cNvSpPr>
                    </a:nvSpPr>
                    <a:spPr bwMode="auto">
                      <a:xfrm flipH="1">
                        <a:off x="609600" y="3581400"/>
                        <a:ext cx="1000125" cy="0"/>
                      </a:xfrm>
                      <a:prstGeom prst="straightConnector1">
                        <a:avLst/>
                      </a:prstGeom>
                      <a:noFill/>
                      <a:ln w="60325">
                        <a:solidFill>
                          <a:srgbClr val="000000"/>
                        </a:solidFill>
                        <a:round/>
                        <a:headEnd/>
                        <a:tailEnd type="triangle" w="med" len="me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41" name="Rectangle 21"/>
                      <a:cNvSpPr>
                        <a:spLocks noChangeArrowheads="1"/>
                      </a:cNvSpPr>
                    </a:nvSpPr>
                    <a:spPr bwMode="auto">
                      <a:xfrm>
                        <a:off x="0" y="0"/>
                        <a:ext cx="9144000" cy="457200"/>
                      </a:xfrm>
                      <a:prstGeom prst="rect">
                        <a:avLst/>
                      </a:prstGeom>
                      <a:noFill/>
                      <a:ln w="9525">
                        <a:noFill/>
                        <a:miter lim="800000"/>
                        <a:headEnd/>
                        <a:tailEnd/>
                      </a:ln>
                      <a:effectLst/>
                    </a:spPr>
                    <a:txSp>
                      <a:txBody>
                        <a:bodyPr vert="horz" wrap="none" lIns="91440" tIns="45720" rIns="91440" bIns="45720" numCol="1" anchor="ctr"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5144" name="Rectangle 24"/>
                      <a:cNvSpPr>
                        <a:spLocks noChangeArrowheads="1"/>
                      </a:cNvSpPr>
                    </a:nvSpPr>
                    <a:spPr bwMode="auto">
                      <a:xfrm>
                        <a:off x="0" y="457200"/>
                        <a:ext cx="9144000" cy="0"/>
                      </a:xfrm>
                      <a:prstGeom prst="rect">
                        <a:avLst/>
                      </a:prstGeom>
                      <a:noFill/>
                      <a:ln w="9525">
                        <a:noFill/>
                        <a:miter lim="800000"/>
                        <a:headEnd/>
                        <a:tailEnd/>
                      </a:ln>
                      <a:effectLst/>
                    </a:spPr>
                    <a:txSp>
                      <a:txBody>
                        <a:bodyPr vert="horz" wrap="none" lIns="91440" tIns="45720" rIns="91440" bIns="45720" numCol="1" anchor="ctr"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endParaRPr kumimoji="0" lang="en-US" sz="900" b="0" i="0" u="none" strike="noStrike" cap="none" normalizeH="0" baseline="0" smtClean="0">
                            <a:ln>
                              <a:noFill/>
                            </a:ln>
                            <a:solidFill>
                              <a:schemeClr val="tx1"/>
                            </a:solidFill>
                            <a:effectLst/>
                            <a:latin typeface="Arial" pitchFamily="34" charset="0"/>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pPr>
                          <a:r>
                            <a:rPr kumimoji="0" lang="en-US" sz="1800" b="0" i="0" u="none" strike="noStrike" cap="none" normalizeH="0" baseline="0" smtClean="0">
                              <a:ln>
                                <a:noFill/>
                              </a:ln>
                              <a:solidFill>
                                <a:schemeClr val="tx1"/>
                              </a:solidFill>
                              <a:effectLst/>
                              <a:latin typeface="Arial" pitchFamily="34" charset="0"/>
                              <a:cs typeface="Arial" pitchFamily="34" charset="0"/>
                            </a:rPr>
                            <a:t/>
                          </a:r>
                          <a:br>
                            <a:rPr kumimoji="0" lang="en-US" sz="1800" b="0" i="0" u="none" strike="noStrike" cap="none" normalizeH="0" baseline="0" smtClean="0">
                              <a:ln>
                                <a:noFill/>
                              </a:ln>
                              <a:solidFill>
                                <a:schemeClr val="tx1"/>
                              </a:solidFill>
                              <a:effectLst/>
                              <a:latin typeface="Arial" pitchFamily="34" charset="0"/>
                              <a:cs typeface="Arial" pitchFamily="34" charset="0"/>
                            </a:rPr>
                          </a:br>
                          <a:endParaRPr kumimoji="0" lang="en-US" sz="1800" b="0" i="0" u="none" strike="noStrike" cap="none" normalizeH="0" baseline="0" smtClean="0">
                            <a:ln>
                              <a:noFill/>
                            </a:ln>
                            <a:solidFill>
                              <a:schemeClr val="tx1"/>
                            </a:solidFill>
                            <a:effectLst/>
                            <a:latin typeface="Arial" pitchFamily="34" charset="0"/>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pPr>
                          <a:r>
                            <a:rPr kumimoji="0" lang="en-US" sz="1200" b="0" i="0" u="none" strike="noStrike" cap="none" normalizeH="0" baseline="0" smtClean="0">
                              <a:ln>
                                <a:noFill/>
                              </a:ln>
                              <a:solidFill>
                                <a:schemeClr val="tx1"/>
                              </a:solidFill>
                              <a:effectLst/>
                              <a:latin typeface="Times New Roman" pitchFamily="18" charset="0"/>
                              <a:ea typeface="Calibri" pitchFamily="34" charset="0"/>
                              <a:cs typeface="Times New Roman" pitchFamily="18" charset="0"/>
                            </a:rPr>
                            <a:t>          </a:t>
                          </a:r>
                          <a:endParaRPr kumimoji="0" lang="en-US" sz="900" b="0" i="0" u="none" strike="noStrike" cap="none" normalizeH="0" baseline="0" smtClean="0">
                            <a:ln>
                              <a:noFill/>
                            </a:ln>
                            <a:solidFill>
                              <a:schemeClr val="tx1"/>
                            </a:solidFill>
                            <a:effectLst/>
                            <a:latin typeface="Arial" pitchFamily="34" charset="0"/>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pP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cxnSp>
                    <a:nvCxnSpPr>
                      <a:cNvPr id="24" name="Straight Connector 23"/>
                      <a:cNvCxnSpPr/>
                    </a:nvCxnSpPr>
                    <a:spPr>
                      <a:xfrm rot="5400000">
                        <a:off x="1486694" y="2932906"/>
                        <a:ext cx="3733006" cy="794"/>
                      </a:xfrm>
                      <a:prstGeom prst="line">
                        <a:avLst/>
                      </a:prstGeom>
                      <a:ln w="50800">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25" name="Straight Connector 24"/>
                      <a:cNvCxnSpPr/>
                    </a:nvCxnSpPr>
                    <a:spPr>
                      <a:xfrm rot="5400000">
                        <a:off x="2629694" y="2932906"/>
                        <a:ext cx="3733800" cy="1588"/>
                      </a:xfrm>
                      <a:prstGeom prst="line">
                        <a:avLst/>
                      </a:prstGeom>
                      <a:ln w="50800">
                        <a:solidFill>
                          <a:schemeClr val="tx1"/>
                        </a:solidFill>
                        <a:prstDash val="sysDash"/>
                      </a:ln>
                    </a:spPr>
                    <a:style>
                      <a:lnRef idx="1">
                        <a:schemeClr val="accent1"/>
                      </a:lnRef>
                      <a:fillRef idx="0">
                        <a:schemeClr val="accent1"/>
                      </a:fillRef>
                      <a:effectRef idx="0">
                        <a:schemeClr val="accent1"/>
                      </a:effectRef>
                      <a:fontRef idx="minor">
                        <a:schemeClr val="tx1"/>
                      </a:fontRef>
                    </a:style>
                  </a:cxnSp>
                  <a:sp>
                    <a:nvSpPr>
                      <a:cNvPr id="29" name="TextBox 28"/>
                      <a:cNvSpPr txBox="1"/>
                    </a:nvSpPr>
                    <a:spPr>
                      <a:xfrm>
                        <a:off x="3429000" y="838200"/>
                        <a:ext cx="9906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Border lines</a:t>
                          </a:r>
                          <a:endParaRPr lang="en-US" dirty="0"/>
                        </a:p>
                      </a:txBody>
                      <a:useSpRect/>
                    </a:txSp>
                  </a:sp>
                  <a:cxnSp>
                    <a:nvCxnSpPr>
                      <a:cNvPr id="31" name="Straight Arrow Connector 30"/>
                      <a:cNvCxnSpPr/>
                    </a:nvCxnSpPr>
                    <a:spPr>
                      <a:xfrm flipV="1">
                        <a:off x="3352800" y="1371600"/>
                        <a:ext cx="228600" cy="152400"/>
                      </a:xfrm>
                      <a:prstGeom prst="straightConnector1">
                        <a:avLst/>
                      </a:prstGeom>
                      <a:ln w="254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3" name="Straight Arrow Connector 32"/>
                      <a:cNvCxnSpPr/>
                    </a:nvCxnSpPr>
                    <a:spPr>
                      <a:xfrm flipH="1" flipV="1">
                        <a:off x="4114800" y="1371600"/>
                        <a:ext cx="304800" cy="228600"/>
                      </a:xfrm>
                      <a:prstGeom prst="straightConnector1">
                        <a:avLst/>
                      </a:prstGeom>
                      <a:ln w="254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34" name="TextBox 33"/>
                      <a:cNvSpPr txBox="1"/>
                    </a:nvSpPr>
                    <a:spPr>
                      <a:xfrm>
                        <a:off x="6400800" y="4114800"/>
                        <a:ext cx="20574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fontAlgn="base">
                            <a:spcBef>
                              <a:spcPct val="0"/>
                            </a:spcBef>
                            <a:spcAft>
                              <a:spcPct val="0"/>
                            </a:spcAft>
                          </a:pPr>
                          <a:r>
                            <a:rPr lang="en-US" sz="1600" dirty="0" smtClean="0">
                              <a:latin typeface="Times New Roman" pitchFamily="18" charset="0"/>
                              <a:ea typeface="Calibri" pitchFamily="34" charset="0"/>
                              <a:cs typeface="Times New Roman" pitchFamily="18" charset="0"/>
                            </a:rPr>
                            <a:t>Road Infrastructure not well developed</a:t>
                          </a:r>
                          <a:endParaRPr lang="en-US" sz="1600" dirty="0" smtClean="0">
                            <a:latin typeface="Arial" pitchFamily="34" charset="0"/>
                            <a:cs typeface="Arial" pitchFamily="34" charset="0"/>
                          </a:endParaRPr>
                        </a:p>
                      </a:txBody>
                      <a:useSpRect/>
                    </a:txSp>
                  </a:sp>
                  <a:cxnSp>
                    <a:nvCxnSpPr>
                      <a:cNvPr id="38" name="Curved Connector 37"/>
                      <a:cNvCxnSpPr/>
                    </a:nvCxnSpPr>
                    <a:spPr>
                      <a:xfrm rot="16200000" flipV="1">
                        <a:off x="6819900" y="3771900"/>
                        <a:ext cx="381000" cy="304800"/>
                      </a:xfrm>
                      <a:prstGeom prst="curvedConnector3">
                        <a:avLst>
                          <a:gd name="adj1" fmla="val 50000"/>
                        </a:avLst>
                      </a:prstGeom>
                      <a:ln w="254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41" name="Oval 13" descr="50%"/>
                      <a:cNvSpPr>
                        <a:spLocks noChangeArrowheads="1"/>
                      </a:cNvSpPr>
                    </a:nvSpPr>
                    <a:spPr bwMode="auto">
                      <a:xfrm>
                        <a:off x="5943600" y="20574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4" name="TextBox 43"/>
                      <a:cNvSpPr txBox="1"/>
                    </a:nvSpPr>
                    <a:spPr>
                      <a:xfrm>
                        <a:off x="5562600" y="4648200"/>
                        <a:ext cx="2362200" cy="584775"/>
                      </a:xfrm>
                      <a:prstGeom prst="rect">
                        <a:avLst/>
                      </a:prstGeom>
                      <a:noFill/>
                      <a:ln>
                        <a:no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Bilateral co-operation not intensified</a:t>
                          </a:r>
                          <a:endParaRPr lang="en-US" sz="1600" dirty="0">
                            <a:latin typeface="Times New Roman" pitchFamily="18" charset="0"/>
                            <a:cs typeface="Times New Roman" pitchFamily="18" charset="0"/>
                          </a:endParaRPr>
                        </a:p>
                      </a:txBody>
                      <a:useSpRect/>
                    </a:txSp>
                  </a:sp>
                  <a:sp>
                    <a:nvSpPr>
                      <a:cNvPr id="45" name="TextBox 44"/>
                      <a:cNvSpPr txBox="1"/>
                    </a:nvSpPr>
                    <a:spPr>
                      <a:xfrm>
                        <a:off x="4953000" y="2819400"/>
                        <a:ext cx="2201244"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M’chinji Border Post B</a:t>
                          </a:r>
                          <a:endParaRPr lang="en-US" sz="1600" dirty="0"/>
                        </a:p>
                      </a:txBody>
                      <a:useSpRect/>
                    </a:txSp>
                  </a:sp>
                  <a:sp>
                    <a:nvSpPr>
                      <a:cNvPr id="46" name="TextBox 45"/>
                      <a:cNvSpPr txBox="1"/>
                    </a:nvSpPr>
                    <a:spPr>
                      <a:xfrm>
                        <a:off x="914400" y="2895600"/>
                        <a:ext cx="2032929"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Mwami Border Post </a:t>
                          </a:r>
                          <a:endParaRPr lang="en-US" sz="1600" dirty="0"/>
                        </a:p>
                      </a:txBody>
                      <a:useSpRect/>
                    </a:txSp>
                  </a:sp>
                  <a:sp>
                    <a:nvSpPr>
                      <a:cNvPr id="47" name="Oval 1" descr="50%"/>
                      <a:cNvSpPr>
                        <a:spLocks noChangeArrowheads="1"/>
                      </a:cNvSpPr>
                    </a:nvSpPr>
                    <a:spPr bwMode="auto">
                      <a:xfrm>
                        <a:off x="1143000" y="4038600"/>
                        <a:ext cx="5334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6" name="Oval 1" descr="50%"/>
                      <a:cNvSpPr>
                        <a:spLocks noChangeArrowheads="1"/>
                      </a:cNvSpPr>
                    </a:nvSpPr>
                    <a:spPr bwMode="auto">
                      <a:xfrm>
                        <a:off x="5105400" y="3886200"/>
                        <a:ext cx="5334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7" name="Oval 1" descr="50%"/>
                      <a:cNvSpPr>
                        <a:spLocks noChangeArrowheads="1"/>
                      </a:cNvSpPr>
                    </a:nvSpPr>
                    <a:spPr bwMode="auto">
                      <a:xfrm>
                        <a:off x="4876800" y="4648200"/>
                        <a:ext cx="5334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0" name="Oval 16" descr="50%"/>
                      <a:cNvSpPr>
                        <a:spLocks noChangeArrowheads="1"/>
                      </a:cNvSpPr>
                    </a:nvSpPr>
                    <a:spPr bwMode="auto">
                      <a:xfrm>
                        <a:off x="1371600" y="4800600"/>
                        <a:ext cx="609600" cy="1524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9" name="Oval 38"/>
                      <a:cNvSpPr/>
                    </a:nvSpPr>
                    <a:spPr>
                      <a:xfrm>
                        <a:off x="228600" y="762000"/>
                        <a:ext cx="3124200" cy="43434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0" name="Oval 39"/>
                      <a:cNvSpPr/>
                    </a:nvSpPr>
                    <a:spPr>
                      <a:xfrm>
                        <a:off x="4419600" y="685800"/>
                        <a:ext cx="2971800" cy="44196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1" name="TextBox 80"/>
                      <a:cNvSpPr txBox="1"/>
                    </a:nvSpPr>
                    <a:spPr>
                      <a:xfrm>
                        <a:off x="2209800" y="533400"/>
                        <a:ext cx="1066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Zambia</a:t>
                          </a:r>
                          <a:endParaRPr lang="en-US" dirty="0"/>
                        </a:p>
                      </a:txBody>
                      <a:useSpRect/>
                    </a:txSp>
                  </a:sp>
                  <a:sp>
                    <a:nvSpPr>
                      <a:cNvPr id="82" name="TextBox 81"/>
                      <a:cNvSpPr txBox="1"/>
                    </a:nvSpPr>
                    <a:spPr>
                      <a:xfrm>
                        <a:off x="4495800" y="609600"/>
                        <a:ext cx="1066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Malawi</a:t>
                          </a:r>
                          <a:endParaRPr lang="en-US" dirty="0"/>
                        </a:p>
                      </a:txBody>
                      <a:useSpRect/>
                    </a:txSp>
                  </a:sp>
                </lc:lockedCanvas>
              </a:graphicData>
            </a:graphic>
          </wp:anchor>
        </w:drawing>
      </w:r>
    </w:p>
    <w:p w:rsidR="00685A24" w:rsidRDefault="00685A24" w:rsidP="002A5ECF">
      <w:pPr>
        <w:spacing w:line="240" w:lineRule="auto"/>
        <w:jc w:val="both"/>
        <w:rPr>
          <w:rFonts w:ascii="Times New Roman" w:hAnsi="Times New Roman" w:cs="Times New Roman"/>
          <w:i/>
          <w:sz w:val="24"/>
          <w:szCs w:val="24"/>
        </w:rPr>
      </w:pPr>
    </w:p>
    <w:p w:rsidR="00685A24" w:rsidRDefault="00685A24" w:rsidP="002A5ECF">
      <w:pPr>
        <w:spacing w:line="240" w:lineRule="auto"/>
        <w:jc w:val="both"/>
        <w:rPr>
          <w:rFonts w:ascii="Times New Roman" w:hAnsi="Times New Roman" w:cs="Times New Roman"/>
          <w:i/>
          <w:sz w:val="24"/>
          <w:szCs w:val="24"/>
        </w:rPr>
      </w:pPr>
    </w:p>
    <w:p w:rsidR="00685A24" w:rsidRDefault="00685A24" w:rsidP="002A5ECF">
      <w:pPr>
        <w:spacing w:line="240" w:lineRule="auto"/>
        <w:jc w:val="both"/>
        <w:rPr>
          <w:rFonts w:ascii="Times New Roman" w:hAnsi="Times New Roman" w:cs="Times New Roman"/>
          <w:i/>
          <w:sz w:val="24"/>
          <w:szCs w:val="24"/>
        </w:rPr>
      </w:pPr>
    </w:p>
    <w:p w:rsidR="00685A24" w:rsidRDefault="00685A24" w:rsidP="002A5ECF">
      <w:pPr>
        <w:spacing w:line="240" w:lineRule="auto"/>
        <w:jc w:val="both"/>
        <w:rPr>
          <w:rFonts w:ascii="Times New Roman" w:hAnsi="Times New Roman" w:cs="Times New Roman"/>
          <w:i/>
          <w:sz w:val="24"/>
          <w:szCs w:val="24"/>
        </w:rPr>
      </w:pPr>
    </w:p>
    <w:p w:rsidR="000C3544" w:rsidRPr="000C3544" w:rsidRDefault="000C3544" w:rsidP="000C3544">
      <w:pPr>
        <w:spacing w:line="240" w:lineRule="auto"/>
        <w:jc w:val="center"/>
        <w:rPr>
          <w:rFonts w:ascii="Times New Roman" w:hAnsi="Times New Roman" w:cs="Times New Roman"/>
          <w:b/>
          <w:sz w:val="16"/>
          <w:szCs w:val="16"/>
        </w:rPr>
      </w:pPr>
      <w:r>
        <w:rPr>
          <w:rFonts w:ascii="Times New Roman" w:hAnsi="Times New Roman" w:cs="Times New Roman"/>
          <w:b/>
          <w:sz w:val="16"/>
          <w:szCs w:val="16"/>
        </w:rPr>
        <w:t>Figure 2</w:t>
      </w:r>
      <w:r w:rsidRPr="00800F81">
        <w:rPr>
          <w:rFonts w:ascii="Times New Roman" w:hAnsi="Times New Roman" w:cs="Times New Roman"/>
          <w:b/>
          <w:sz w:val="16"/>
          <w:szCs w:val="16"/>
        </w:rPr>
        <w:t xml:space="preserve">: Conceptual Perception of </w:t>
      </w:r>
      <w:r>
        <w:rPr>
          <w:rFonts w:ascii="Times New Roman" w:hAnsi="Times New Roman" w:cs="Times New Roman"/>
          <w:b/>
          <w:sz w:val="16"/>
          <w:szCs w:val="16"/>
        </w:rPr>
        <w:t xml:space="preserve">initial </w:t>
      </w:r>
      <w:r w:rsidRPr="00800F81">
        <w:rPr>
          <w:rFonts w:ascii="Times New Roman" w:hAnsi="Times New Roman" w:cs="Times New Roman"/>
          <w:b/>
          <w:sz w:val="16"/>
          <w:szCs w:val="16"/>
        </w:rPr>
        <w:t>Spatial Development</w:t>
      </w:r>
    </w:p>
    <w:p w:rsidR="007B446F" w:rsidRPr="009D0D05" w:rsidRDefault="00A735E4" w:rsidP="009D0D05">
      <w:pPr>
        <w:spacing w:line="240" w:lineRule="auto"/>
        <w:ind w:left="720" w:firstLine="720"/>
        <w:jc w:val="both"/>
        <w:rPr>
          <w:rFonts w:ascii="Times New Roman" w:hAnsi="Times New Roman" w:cs="Times New Roman"/>
          <w:sz w:val="16"/>
          <w:szCs w:val="16"/>
        </w:rPr>
      </w:pPr>
      <w:r w:rsidRPr="00A735E4">
        <w:rPr>
          <w:rFonts w:ascii="Times New Roman" w:hAnsi="Times New Roman" w:cs="Times New Roman"/>
          <w:sz w:val="16"/>
          <w:szCs w:val="16"/>
        </w:rPr>
        <w:t>Source: Developed by Authors</w:t>
      </w:r>
    </w:p>
    <w:p w:rsidR="002211C1" w:rsidRPr="000E7EAB" w:rsidRDefault="002211C1" w:rsidP="002A5ECF">
      <w:pPr>
        <w:spacing w:line="240" w:lineRule="auto"/>
        <w:jc w:val="both"/>
        <w:rPr>
          <w:rFonts w:ascii="Times New Roman" w:hAnsi="Times New Roman" w:cs="Times New Roman"/>
          <w:i/>
          <w:sz w:val="24"/>
          <w:szCs w:val="24"/>
        </w:rPr>
      </w:pPr>
      <w:r w:rsidRPr="000E7EAB">
        <w:rPr>
          <w:rFonts w:ascii="Times New Roman" w:hAnsi="Times New Roman" w:cs="Times New Roman"/>
          <w:i/>
          <w:sz w:val="24"/>
          <w:szCs w:val="24"/>
        </w:rPr>
        <w:t>Stage Two: Security Provision to enhance free movement of people promote trade</w:t>
      </w:r>
    </w:p>
    <w:p w:rsidR="009D0D05" w:rsidRPr="009D0D05" w:rsidRDefault="002211C1" w:rsidP="009D0D05">
      <w:pPr>
        <w:spacing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The main aim of the government at the border is to offer security so as to enhance the cross border trade and make sure that it maximizes revenue collection. To </w:t>
      </w:r>
      <w:r w:rsidRPr="000E7EAB">
        <w:rPr>
          <w:rFonts w:ascii="Times New Roman" w:hAnsi="Times New Roman" w:cs="Times New Roman"/>
          <w:sz w:val="24"/>
          <w:szCs w:val="24"/>
        </w:rPr>
        <w:lastRenderedPageBreak/>
        <w:t xml:space="preserve">successfully achieve this objective, there is need for government to improve the infrastructure at the border. The </w:t>
      </w:r>
      <w:r w:rsidRPr="000E7EAB">
        <w:rPr>
          <w:rFonts w:ascii="Times New Roman" w:hAnsi="Times New Roman" w:cs="Times New Roman"/>
          <w:i/>
          <w:sz w:val="24"/>
          <w:szCs w:val="24"/>
        </w:rPr>
        <w:t>assumptions underlying this schematic phase were:</w:t>
      </w:r>
      <w:r w:rsidRPr="000E7EAB">
        <w:rPr>
          <w:rFonts w:ascii="Times New Roman" w:hAnsi="Times New Roman" w:cs="Times New Roman"/>
          <w:sz w:val="24"/>
          <w:szCs w:val="24"/>
        </w:rPr>
        <w:t xml:space="preserve"> The development of road infrastructure; the comparative and price differential between the two countries will prompt people to be </w:t>
      </w:r>
      <w:r w:rsidR="009D0D05" w:rsidRPr="000E7EAB">
        <w:rPr>
          <w:rFonts w:ascii="Times New Roman" w:hAnsi="Times New Roman" w:cs="Times New Roman"/>
          <w:sz w:val="24"/>
          <w:szCs w:val="24"/>
        </w:rPr>
        <w:t>engaged in cross-border trade; Cross-border social networks between different members of communities at the border; the bi-lateral cooperation between two countries intensified</w:t>
      </w:r>
      <w:r w:rsidR="009D0D05">
        <w:rPr>
          <w:rFonts w:ascii="Times New Roman" w:hAnsi="Times New Roman" w:cs="Times New Roman"/>
          <w:sz w:val="24"/>
          <w:szCs w:val="24"/>
        </w:rPr>
        <w:t xml:space="preserve"> (see Figure 3)</w:t>
      </w:r>
      <w:r w:rsidR="009D0D05" w:rsidRPr="000E7EAB">
        <w:rPr>
          <w:rFonts w:ascii="Times New Roman" w:hAnsi="Times New Roman" w:cs="Times New Roman"/>
          <w:sz w:val="24"/>
          <w:szCs w:val="24"/>
        </w:rPr>
        <w:t>.</w:t>
      </w:r>
    </w:p>
    <w:p w:rsidR="00685A24" w:rsidRDefault="00800F81" w:rsidP="00800F81">
      <w:pPr>
        <w:spacing w:line="240" w:lineRule="auto"/>
        <w:jc w:val="center"/>
        <w:rPr>
          <w:rFonts w:ascii="Times New Roman" w:hAnsi="Times New Roman" w:cs="Times New Roman"/>
          <w:sz w:val="24"/>
          <w:szCs w:val="24"/>
        </w:rPr>
      </w:pPr>
      <w:r w:rsidRPr="00800F81">
        <w:rPr>
          <w:rFonts w:ascii="Times New Roman" w:hAnsi="Times New Roman" w:cs="Times New Roman"/>
          <w:noProof/>
          <w:sz w:val="24"/>
          <w:szCs w:val="24"/>
          <w:lang w:val="en-US" w:eastAsia="en-US"/>
        </w:rPr>
        <w:drawing>
          <wp:inline distT="0" distB="0" distL="0" distR="0">
            <wp:extent cx="2605616" cy="1447800"/>
            <wp:effectExtent l="19050" t="0" r="0" b="0"/>
            <wp:docPr id="6"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229529"/>
                      <a:chOff x="0" y="0"/>
                      <a:chExt cx="9144000" cy="6229529"/>
                    </a:xfrm>
                  </a:grpSpPr>
                  <a:sp>
                    <a:nvSpPr>
                      <a:cNvPr id="5139" name="Rectangle 19" descr="Narrow horizontal"/>
                      <a:cNvSpPr>
                        <a:spLocks noChangeArrowheads="1"/>
                      </a:cNvSpPr>
                    </a:nvSpPr>
                    <a:spPr bwMode="auto">
                      <a:xfrm>
                        <a:off x="1143000" y="3962400"/>
                        <a:ext cx="6781800" cy="381000"/>
                      </a:xfrm>
                      <a:prstGeom prst="rect">
                        <a:avLst/>
                      </a:prstGeom>
                      <a:pattFill prst="narHorz">
                        <a:fgClr>
                          <a:srgbClr val="000000"/>
                        </a:fgClr>
                        <a:bgClr>
                          <a:srgbClr val="FFFFFF"/>
                        </a:bgClr>
                      </a:pattFill>
                      <a:ln w="6350">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21" name="Oval 1" descr="50%"/>
                      <a:cNvSpPr>
                        <a:spLocks noChangeArrowheads="1"/>
                      </a:cNvSpPr>
                    </a:nvSpPr>
                    <a:spPr bwMode="auto">
                      <a:xfrm>
                        <a:off x="6477000" y="4572000"/>
                        <a:ext cx="4572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38" name="Oval 18" descr="50%"/>
                      <a:cNvSpPr>
                        <a:spLocks noChangeArrowheads="1"/>
                      </a:cNvSpPr>
                    </a:nvSpPr>
                    <a:spPr bwMode="auto">
                      <a:xfrm>
                        <a:off x="6172200" y="4343400"/>
                        <a:ext cx="361950" cy="2540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22" name="Oval 2" descr="50%"/>
                      <a:cNvSpPr>
                        <a:spLocks noChangeArrowheads="1"/>
                      </a:cNvSpPr>
                    </a:nvSpPr>
                    <a:spPr bwMode="auto">
                      <a:xfrm>
                        <a:off x="6096000" y="4724400"/>
                        <a:ext cx="361950" cy="3048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37" name="Oval 17" descr="50%"/>
                      <a:cNvSpPr>
                        <a:spLocks noChangeArrowheads="1"/>
                      </a:cNvSpPr>
                    </a:nvSpPr>
                    <a:spPr bwMode="auto">
                      <a:xfrm>
                        <a:off x="5257800" y="4191000"/>
                        <a:ext cx="6858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23" name="Oval 3" descr="50%"/>
                      <a:cNvSpPr>
                        <a:spLocks noChangeArrowheads="1"/>
                      </a:cNvSpPr>
                    </a:nvSpPr>
                    <a:spPr bwMode="auto">
                      <a:xfrm>
                        <a:off x="6553200" y="1524000"/>
                        <a:ext cx="361950" cy="2540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36" name="Oval 16" descr="50%"/>
                      <a:cNvSpPr>
                        <a:spLocks noChangeArrowheads="1"/>
                      </a:cNvSpPr>
                    </a:nvSpPr>
                    <a:spPr bwMode="auto">
                      <a:xfrm>
                        <a:off x="5410200" y="1143000"/>
                        <a:ext cx="361950" cy="2540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24" name="Oval 4" descr="50%"/>
                      <a:cNvSpPr>
                        <a:spLocks noChangeArrowheads="1"/>
                      </a:cNvSpPr>
                    </a:nvSpPr>
                    <a:spPr bwMode="auto">
                      <a:xfrm>
                        <a:off x="1600200" y="5181600"/>
                        <a:ext cx="361950" cy="2540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35" name="Oval 15" descr="50%"/>
                      <a:cNvSpPr>
                        <a:spLocks noChangeArrowheads="1"/>
                      </a:cNvSpPr>
                    </a:nvSpPr>
                    <a:spPr bwMode="auto">
                      <a:xfrm>
                        <a:off x="2819400" y="762000"/>
                        <a:ext cx="361950" cy="2540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34" name="Text Box 14"/>
                      <a:cNvSpPr txBox="1">
                        <a:spLocks noChangeArrowheads="1"/>
                      </a:cNvSpPr>
                    </a:nvSpPr>
                    <a:spPr bwMode="auto">
                      <a:xfrm>
                        <a:off x="2590800" y="1066800"/>
                        <a:ext cx="1676400" cy="1066800"/>
                      </a:xfrm>
                      <a:prstGeom prst="rect">
                        <a:avLst/>
                      </a:prstGeom>
                      <a:solidFill>
                        <a:srgbClr val="FFFF00"/>
                      </a:solidFill>
                      <a:ln w="3175">
                        <a:no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fontAlgn="base">
                            <a:spcBef>
                              <a:spcPct val="0"/>
                            </a:spcBef>
                            <a:spcAft>
                              <a:spcPct val="0"/>
                            </a:spcAft>
                          </a:pPr>
                          <a:r>
                            <a:rPr lang="en-US" sz="1600" dirty="0" smtClean="0">
                              <a:latin typeface="Times New Roman" pitchFamily="18" charset="0"/>
                              <a:ea typeface="Calibri" pitchFamily="34" charset="0"/>
                              <a:cs typeface="Times New Roman" pitchFamily="18" charset="0"/>
                            </a:rPr>
                            <a:t>Housing area  for Customs and Immigration officers</a:t>
                          </a:r>
                          <a:endParaRPr lang="en-US" sz="1600" dirty="0" smtClean="0">
                            <a:latin typeface="Arial" pitchFamily="34" charset="0"/>
                            <a:cs typeface="Arial" pitchFamily="34" charset="0"/>
                          </a:endParaRPr>
                        </a:p>
                      </a:txBody>
                      <a:useSpRect/>
                    </a:txSp>
                  </a:sp>
                  <a:sp>
                    <a:nvSpPr>
                      <a:cNvPr id="5126" name="Oval 6"/>
                      <a:cNvSpPr>
                        <a:spLocks noChangeArrowheads="1"/>
                      </a:cNvSpPr>
                    </a:nvSpPr>
                    <a:spPr bwMode="auto">
                      <a:xfrm>
                        <a:off x="5029200" y="4800600"/>
                        <a:ext cx="914400" cy="914400"/>
                      </a:xfrm>
                      <a:prstGeom prst="ellipse">
                        <a:avLst/>
                      </a:prstGeom>
                      <a:solidFill>
                        <a:srgbClr val="00B0F0"/>
                      </a:solidFill>
                      <a:ln w="28575" cap="rnd">
                        <a:solidFill>
                          <a:srgbClr val="000000"/>
                        </a:solidFill>
                        <a:prstDash val="sysDash"/>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33" name="Oval 13"/>
                      <a:cNvSpPr>
                        <a:spLocks noChangeArrowheads="1"/>
                      </a:cNvSpPr>
                    </a:nvSpPr>
                    <a:spPr bwMode="auto">
                      <a:xfrm>
                        <a:off x="2438400" y="2819400"/>
                        <a:ext cx="914400" cy="914400"/>
                      </a:xfrm>
                      <a:prstGeom prst="ellipse">
                        <a:avLst/>
                      </a:prstGeom>
                      <a:solidFill>
                        <a:srgbClr val="00B0F0"/>
                      </a:solidFill>
                      <a:ln w="28575" cap="rnd">
                        <a:solidFill>
                          <a:srgbClr val="000000"/>
                        </a:solidFill>
                        <a:prstDash val="sysDash"/>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28" name="Oval 8" descr="50%"/>
                      <a:cNvSpPr>
                        <a:spLocks noChangeArrowheads="1"/>
                      </a:cNvSpPr>
                    </a:nvSpPr>
                    <a:spPr bwMode="auto">
                      <a:xfrm>
                        <a:off x="3733800" y="4800600"/>
                        <a:ext cx="36195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31" name="Oval 11" descr="50%"/>
                      <a:cNvSpPr>
                        <a:spLocks noChangeArrowheads="1"/>
                      </a:cNvSpPr>
                    </a:nvSpPr>
                    <a:spPr bwMode="auto">
                      <a:xfrm>
                        <a:off x="1524000" y="1752600"/>
                        <a:ext cx="361950" cy="2540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30" name="Oval 10" descr="50%"/>
                      <a:cNvSpPr>
                        <a:spLocks noChangeArrowheads="1"/>
                      </a:cNvSpPr>
                    </a:nvSpPr>
                    <a:spPr bwMode="auto">
                      <a:xfrm>
                        <a:off x="2133600" y="1752600"/>
                        <a:ext cx="361950" cy="2540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29" name="Oval 9" descr="50%"/>
                      <a:cNvSpPr>
                        <a:spLocks noChangeArrowheads="1"/>
                      </a:cNvSpPr>
                    </a:nvSpPr>
                    <a:spPr bwMode="auto">
                      <a:xfrm>
                        <a:off x="3581400" y="685800"/>
                        <a:ext cx="361950" cy="2540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40" name="Rectangle 20"/>
                      <a:cNvSpPr>
                        <a:spLocks noChangeArrowheads="1"/>
                      </a:cNvSpPr>
                    </a:nvSpPr>
                    <a:spPr bwMode="auto">
                      <a:xfrm>
                        <a:off x="0" y="0"/>
                        <a:ext cx="9144000" cy="457200"/>
                      </a:xfrm>
                      <a:prstGeom prst="rect">
                        <a:avLst/>
                      </a:prstGeom>
                      <a:noFill/>
                      <a:ln w="9525">
                        <a:noFill/>
                        <a:miter lim="800000"/>
                        <a:headEnd/>
                        <a:tailEnd/>
                      </a:ln>
                      <a:effectLst/>
                    </a:spPr>
                    <a:txSp>
                      <a:txBody>
                        <a:bodyPr vert="horz" wrap="none" lIns="91440" tIns="45720" rIns="91440" bIns="45720" numCol="1" anchor="ctr"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5143" name="Rectangle 23"/>
                      <a:cNvSpPr>
                        <a:spLocks noChangeArrowheads="1"/>
                      </a:cNvSpPr>
                    </a:nvSpPr>
                    <a:spPr bwMode="auto">
                      <a:xfrm>
                        <a:off x="0" y="457200"/>
                        <a:ext cx="9144000" cy="457200"/>
                      </a:xfrm>
                      <a:prstGeom prst="rect">
                        <a:avLst/>
                      </a:prstGeom>
                      <a:noFill/>
                      <a:ln w="9525">
                        <a:noFill/>
                        <a:miter lim="800000"/>
                        <a:headEnd/>
                        <a:tailEnd/>
                      </a:ln>
                      <a:effectLst/>
                    </a:spPr>
                    <a:txSp>
                      <a:txBody>
                        <a:bodyPr vert="horz" wrap="none" lIns="91440" tIns="45720" rIns="91440" bIns="45720" numCol="1" anchor="ctr"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endParaRPr kumimoji="0" lang="en-U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3" name="Text Box 14"/>
                      <a:cNvSpPr txBox="1">
                        <a:spLocks noChangeArrowheads="1"/>
                      </a:cNvSpPr>
                    </a:nvSpPr>
                    <a:spPr bwMode="auto">
                      <a:xfrm>
                        <a:off x="4953000" y="2438400"/>
                        <a:ext cx="1343025" cy="762000"/>
                      </a:xfrm>
                      <a:prstGeom prst="rect">
                        <a:avLst/>
                      </a:prstGeom>
                      <a:solidFill>
                        <a:srgbClr val="FFFF00"/>
                      </a:solidFill>
                      <a:ln w="317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2400" b="0" i="0" u="none" strike="noStrike" cap="none" normalizeH="0" baseline="0" dirty="0" smtClean="0">
                              <a:ln>
                                <a:noFill/>
                              </a:ln>
                              <a:solidFill>
                                <a:schemeClr val="tx1"/>
                              </a:solidFill>
                              <a:effectLst/>
                              <a:latin typeface="Times New Roman" pitchFamily="18" charset="0"/>
                              <a:ea typeface="Calibri" pitchFamily="34" charset="0"/>
                              <a:cs typeface="Times New Roman" pitchFamily="18" charset="0"/>
                            </a:rPr>
                            <a:t>Housing Area</a:t>
                          </a:r>
                          <a:endParaRPr kumimoji="0" lang="en-US" sz="2400" b="0" i="0" u="none" strike="noStrike" cap="none" normalizeH="0" baseline="0" dirty="0" smtClean="0">
                            <a:ln>
                              <a:noFill/>
                            </a:ln>
                            <a:solidFill>
                              <a:schemeClr val="tx1"/>
                            </a:solidFill>
                            <a:effectLst/>
                            <a:latin typeface="Arial" pitchFamily="34" charset="0"/>
                            <a:cs typeface="Arial" pitchFamily="34" charset="0"/>
                          </a:endParaRPr>
                        </a:p>
                      </a:txBody>
                      <a:useSpRect/>
                    </a:txSp>
                  </a:sp>
                  <a:cxnSp>
                    <a:nvCxnSpPr>
                      <a:cNvPr id="24" name="Straight Connector 23"/>
                      <a:cNvCxnSpPr/>
                    </a:nvCxnSpPr>
                    <a:spPr>
                      <a:xfrm>
                        <a:off x="4343400" y="1219200"/>
                        <a:ext cx="0" cy="4419600"/>
                      </a:xfrm>
                      <a:prstGeom prst="line">
                        <a:avLst/>
                      </a:prstGeom>
                      <a:ln w="57150">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25" name="Straight Connector 24"/>
                      <a:cNvCxnSpPr/>
                    </a:nvCxnSpPr>
                    <a:spPr>
                      <a:xfrm rot="5400000">
                        <a:off x="2743200" y="3429000"/>
                        <a:ext cx="4419600" cy="1588"/>
                      </a:xfrm>
                      <a:prstGeom prst="line">
                        <a:avLst/>
                      </a:prstGeom>
                      <a:ln w="57150">
                        <a:solidFill>
                          <a:schemeClr val="tx1"/>
                        </a:solidFill>
                        <a:prstDash val="sysDash"/>
                      </a:ln>
                    </a:spPr>
                    <a:style>
                      <a:lnRef idx="1">
                        <a:schemeClr val="accent1"/>
                      </a:lnRef>
                      <a:fillRef idx="0">
                        <a:schemeClr val="accent1"/>
                      </a:fillRef>
                      <a:effectRef idx="0">
                        <a:schemeClr val="accent1"/>
                      </a:effectRef>
                      <a:fontRef idx="minor">
                        <a:schemeClr val="tx1"/>
                      </a:fontRef>
                    </a:style>
                  </a:cxnSp>
                  <a:sp>
                    <a:nvSpPr>
                      <a:cNvPr id="26" name="AutoShape 3"/>
                      <a:cNvSpPr>
                        <a:spLocks noChangeShapeType="1"/>
                      </a:cNvSpPr>
                    </a:nvSpPr>
                    <a:spPr bwMode="auto">
                      <a:xfrm flipH="1">
                        <a:off x="685800" y="4191000"/>
                        <a:ext cx="1000125" cy="0"/>
                      </a:xfrm>
                      <a:prstGeom prst="straightConnector1">
                        <a:avLst/>
                      </a:prstGeom>
                      <a:noFill/>
                      <a:ln w="60325">
                        <a:solidFill>
                          <a:srgbClr val="000000"/>
                        </a:solidFill>
                        <a:round/>
                        <a:headEnd/>
                        <a:tailEnd type="triangle" w="med" len="me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7" name="AutoShape 4"/>
                      <a:cNvSpPr>
                        <a:spLocks noChangeShapeType="1"/>
                      </a:cNvSpPr>
                    </a:nvSpPr>
                    <a:spPr bwMode="auto">
                      <a:xfrm>
                        <a:off x="7620000" y="4114800"/>
                        <a:ext cx="819150" cy="11112"/>
                      </a:xfrm>
                      <a:prstGeom prst="straightConnector1">
                        <a:avLst/>
                      </a:prstGeom>
                      <a:noFill/>
                      <a:ln w="60325">
                        <a:solidFill>
                          <a:srgbClr val="000000"/>
                        </a:solidFill>
                        <a:round/>
                        <a:headEnd/>
                        <a:tailEnd type="triangle" w="med" len="me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cxnSp>
                    <a:nvCxnSpPr>
                      <a:cNvPr id="29" name="Straight Arrow Connector 28"/>
                      <a:cNvCxnSpPr/>
                    </a:nvCxnSpPr>
                    <a:spPr>
                      <a:xfrm flipH="1">
                        <a:off x="5638800" y="5257800"/>
                        <a:ext cx="381000" cy="0"/>
                      </a:xfrm>
                      <a:prstGeom prst="straightConnector1">
                        <a:avLst/>
                      </a:prstGeom>
                      <a:ln w="38100">
                        <a:solidFill>
                          <a:schemeClr val="tx1"/>
                        </a:solidFill>
                        <a:tailEnd type="arrow" w="lg" len="sm"/>
                      </a:ln>
                    </a:spPr>
                    <a:style>
                      <a:lnRef idx="1">
                        <a:schemeClr val="accent1"/>
                      </a:lnRef>
                      <a:fillRef idx="0">
                        <a:schemeClr val="accent1"/>
                      </a:fillRef>
                      <a:effectRef idx="0">
                        <a:schemeClr val="accent1"/>
                      </a:effectRef>
                      <a:fontRef idx="minor">
                        <a:schemeClr val="tx1"/>
                      </a:fontRef>
                    </a:style>
                  </a:cxnSp>
                  <a:sp>
                    <a:nvSpPr>
                      <a:cNvPr id="31" name="TextBox 30"/>
                      <a:cNvSpPr txBox="1"/>
                    </a:nvSpPr>
                    <a:spPr>
                      <a:xfrm>
                        <a:off x="5943601" y="5029200"/>
                        <a:ext cx="2133599" cy="120032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Small scale market developed to carter for needs of border personnel</a:t>
                          </a:r>
                          <a:endParaRPr lang="en-US" dirty="0"/>
                        </a:p>
                      </a:txBody>
                      <a:useSpRect/>
                    </a:txSp>
                  </a:sp>
                  <a:sp>
                    <a:nvSpPr>
                      <a:cNvPr id="33" name="TextBox 32"/>
                      <a:cNvSpPr txBox="1"/>
                    </a:nvSpPr>
                    <a:spPr>
                      <a:xfrm>
                        <a:off x="6934200" y="2514600"/>
                        <a:ext cx="1524000" cy="120032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fontAlgn="base">
                            <a:spcBef>
                              <a:spcPct val="0"/>
                            </a:spcBef>
                            <a:spcAft>
                              <a:spcPct val="0"/>
                            </a:spcAft>
                          </a:pPr>
                          <a:r>
                            <a:rPr lang="en-US" dirty="0" smtClean="0">
                              <a:latin typeface="Times New Roman" pitchFamily="18" charset="0"/>
                              <a:ea typeface="Calibri" pitchFamily="34" charset="0"/>
                              <a:cs typeface="Times New Roman" pitchFamily="18" charset="0"/>
                            </a:rPr>
                            <a:t>Road Infrastructure improved and developed</a:t>
                          </a:r>
                          <a:endParaRPr lang="en-US" sz="1100" dirty="0" smtClean="0">
                            <a:latin typeface="Arial" pitchFamily="34" charset="0"/>
                            <a:cs typeface="Arial" pitchFamily="34" charset="0"/>
                          </a:endParaRPr>
                        </a:p>
                      </a:txBody>
                      <a:useSpRect/>
                    </a:txSp>
                  </a:sp>
                  <a:cxnSp>
                    <a:nvCxnSpPr>
                      <a:cNvPr id="35" name="Curved Connector 34"/>
                      <a:cNvCxnSpPr/>
                    </a:nvCxnSpPr>
                    <a:spPr>
                      <a:xfrm rot="16200000" flipV="1">
                        <a:off x="7505700" y="3695700"/>
                        <a:ext cx="381000" cy="152400"/>
                      </a:xfrm>
                      <a:prstGeom prst="curvedConnector3">
                        <a:avLst>
                          <a:gd name="adj1" fmla="val 50000"/>
                        </a:avLst>
                      </a:prstGeom>
                      <a:ln w="222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36" name="Text Box 17"/>
                      <a:cNvSpPr txBox="1">
                        <a:spLocks noChangeArrowheads="1"/>
                      </a:cNvSpPr>
                    </a:nvSpPr>
                    <a:spPr bwMode="auto">
                      <a:xfrm>
                        <a:off x="533400" y="990600"/>
                        <a:ext cx="1587500" cy="438150"/>
                      </a:xfrm>
                      <a:prstGeom prst="rect">
                        <a:avLst/>
                      </a:prstGeom>
                      <a:noFill/>
                      <a:ln w="9525">
                        <a:no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lang="en-US" sz="2000" b="1" dirty="0" smtClean="0">
                              <a:latin typeface="Times New Roman" pitchFamily="18" charset="0"/>
                              <a:cs typeface="Times New Roman" pitchFamily="18" charset="0"/>
                            </a:rPr>
                            <a:t>Mwami border Post</a:t>
                          </a:r>
                          <a:endParaRPr kumimoji="0" lang="en-US" sz="2000" b="1"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7" name="Text Box 18"/>
                      <a:cNvSpPr txBox="1">
                        <a:spLocks noChangeArrowheads="1"/>
                      </a:cNvSpPr>
                    </a:nvSpPr>
                    <a:spPr bwMode="auto">
                      <a:xfrm>
                        <a:off x="5791200" y="914400"/>
                        <a:ext cx="1752600" cy="533400"/>
                      </a:xfrm>
                      <a:prstGeom prst="rect">
                        <a:avLst/>
                      </a:prstGeom>
                      <a:solidFill>
                        <a:srgbClr val="FFFFFF"/>
                      </a:solidFill>
                      <a:ln w="9525">
                        <a:no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lang="en-US" sz="1600" b="1" dirty="0" smtClean="0">
                              <a:latin typeface="Times New Roman" pitchFamily="18" charset="0"/>
                              <a:ea typeface="Calibri" pitchFamily="34" charset="0"/>
                              <a:cs typeface="Times New Roman" pitchFamily="18" charset="0"/>
                            </a:rPr>
                            <a:t> </a:t>
                          </a:r>
                          <a:r>
                            <a:rPr lang="en-US" sz="2000" b="1" dirty="0" smtClean="0">
                              <a:latin typeface="Times New Roman" pitchFamily="18" charset="0"/>
                              <a:ea typeface="Calibri" pitchFamily="34" charset="0"/>
                              <a:cs typeface="Times New Roman" pitchFamily="18" charset="0"/>
                            </a:rPr>
                            <a:t>M’chinji</a:t>
                          </a:r>
                          <a:endParaRPr kumimoji="0" lang="en-US" sz="2000" b="1"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9" name="Rectangle 38"/>
                      <a:cNvSpPr/>
                    </a:nvSpPr>
                    <a:spPr>
                      <a:xfrm>
                        <a:off x="0" y="2743200"/>
                        <a:ext cx="2514600" cy="1200329"/>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Small informal Market developed to carter the needs of border post personnel</a:t>
                          </a:r>
                          <a:endParaRPr lang="en-US" dirty="0"/>
                        </a:p>
                      </a:txBody>
                      <a:useSpRect/>
                    </a:txSp>
                  </a:sp>
                  <a:cxnSp>
                    <a:nvCxnSpPr>
                      <a:cNvPr id="40" name="Curved Connector 39"/>
                      <a:cNvCxnSpPr>
                        <a:endCxn id="5133" idx="2"/>
                      </a:cNvCxnSpPr>
                    </a:nvCxnSpPr>
                    <a:spPr>
                      <a:xfrm flipV="1">
                        <a:off x="2057400" y="3276600"/>
                        <a:ext cx="381000" cy="152400"/>
                      </a:xfrm>
                      <a:prstGeom prst="curvedConnector3">
                        <a:avLst>
                          <a:gd name="adj1" fmla="val 50000"/>
                        </a:avLst>
                      </a:prstGeom>
                      <a:ln w="222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42" name="Oval 4" descr="50%"/>
                      <a:cNvSpPr>
                        <a:spLocks noChangeArrowheads="1"/>
                      </a:cNvSpPr>
                    </a:nvSpPr>
                    <a:spPr bwMode="auto">
                      <a:xfrm>
                        <a:off x="3657600" y="2514600"/>
                        <a:ext cx="361950" cy="2540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3" name="Oval 4" descr="50%"/>
                      <a:cNvSpPr>
                        <a:spLocks noChangeArrowheads="1"/>
                      </a:cNvSpPr>
                    </a:nvSpPr>
                    <a:spPr bwMode="auto">
                      <a:xfrm>
                        <a:off x="1752600" y="914400"/>
                        <a:ext cx="361950" cy="2540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4" name="Oval 4" descr="50%"/>
                      <a:cNvSpPr>
                        <a:spLocks noChangeArrowheads="1"/>
                      </a:cNvSpPr>
                    </a:nvSpPr>
                    <a:spPr bwMode="auto">
                      <a:xfrm>
                        <a:off x="2743200" y="4724400"/>
                        <a:ext cx="381000" cy="1524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5" name="Oval 4" descr="50%"/>
                      <a:cNvSpPr>
                        <a:spLocks noChangeArrowheads="1"/>
                      </a:cNvSpPr>
                    </a:nvSpPr>
                    <a:spPr bwMode="auto">
                      <a:xfrm>
                        <a:off x="914400" y="1905000"/>
                        <a:ext cx="361950" cy="2540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6" name="Oval 4" descr="50%"/>
                      <a:cNvSpPr>
                        <a:spLocks noChangeArrowheads="1"/>
                      </a:cNvSpPr>
                    </a:nvSpPr>
                    <a:spPr bwMode="auto">
                      <a:xfrm>
                        <a:off x="3657600" y="2971800"/>
                        <a:ext cx="361950" cy="2540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8" name="TextBox 47"/>
                      <a:cNvSpPr txBox="1"/>
                    </a:nvSpPr>
                    <a:spPr>
                      <a:xfrm>
                        <a:off x="5029200" y="3200400"/>
                        <a:ext cx="2064989"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M’chinji Border Post </a:t>
                          </a:r>
                          <a:endParaRPr lang="en-US" sz="1600" dirty="0"/>
                        </a:p>
                      </a:txBody>
                      <a:useSpRect/>
                    </a:txSp>
                  </a:sp>
                  <a:sp>
                    <a:nvSpPr>
                      <a:cNvPr id="49" name="TextBox 48"/>
                      <a:cNvSpPr txBox="1"/>
                    </a:nvSpPr>
                    <a:spPr>
                      <a:xfrm>
                        <a:off x="1828800" y="3657600"/>
                        <a:ext cx="2032929"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Mwami Border Post </a:t>
                          </a:r>
                          <a:endParaRPr lang="en-US" sz="1600" dirty="0"/>
                        </a:p>
                      </a:txBody>
                      <a:useSpRect/>
                    </a:txSp>
                  </a:sp>
                  <a:sp>
                    <a:nvSpPr>
                      <a:cNvPr id="52" name="TextBox 51"/>
                      <a:cNvSpPr txBox="1"/>
                    </a:nvSpPr>
                    <a:spPr>
                      <a:xfrm>
                        <a:off x="1752600" y="304800"/>
                        <a:ext cx="1066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Zambia</a:t>
                          </a:r>
                          <a:endParaRPr lang="en-US" dirty="0"/>
                        </a:p>
                      </a:txBody>
                      <a:useSpRect/>
                    </a:txSp>
                  </a:sp>
                  <a:sp>
                    <a:nvSpPr>
                      <a:cNvPr id="53" name="TextBox 52"/>
                      <a:cNvSpPr txBox="1"/>
                    </a:nvSpPr>
                    <a:spPr>
                      <a:xfrm>
                        <a:off x="5029200" y="533400"/>
                        <a:ext cx="1066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Malawi</a:t>
                          </a:r>
                          <a:endParaRPr lang="en-US" dirty="0"/>
                        </a:p>
                      </a:txBody>
                      <a:useSpRect/>
                    </a:txSp>
                  </a:sp>
                  <a:sp>
                    <a:nvSpPr>
                      <a:cNvPr id="47" name="Oval 46"/>
                      <a:cNvSpPr/>
                    </a:nvSpPr>
                    <a:spPr>
                      <a:xfrm>
                        <a:off x="838200" y="533400"/>
                        <a:ext cx="3505200" cy="50292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4" name="Oval 53"/>
                      <a:cNvSpPr/>
                    </a:nvSpPr>
                    <a:spPr>
                      <a:xfrm>
                        <a:off x="4876800" y="609600"/>
                        <a:ext cx="3505200" cy="55626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6" name="AutoShape 8" descr="Light upward diagonal"/>
                      <a:cNvSpPr>
                        <a:spLocks noChangeArrowheads="1"/>
                      </a:cNvSpPr>
                    </a:nvSpPr>
                    <a:spPr bwMode="auto">
                      <a:xfrm rot="5400000" flipV="1">
                        <a:off x="3810000" y="3429000"/>
                        <a:ext cx="381000" cy="533400"/>
                      </a:xfrm>
                      <a:prstGeom prst="flowChartManualInput">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endParaRPr lang="en-US"/>
                        </a:p>
                      </a:txBody>
                      <a:useSpRect/>
                    </a:txSp>
                    <a:style>
                      <a:lnRef idx="1">
                        <a:schemeClr val="dk1"/>
                      </a:lnRef>
                      <a:fillRef idx="2">
                        <a:schemeClr val="dk1"/>
                      </a:fillRef>
                      <a:effectRef idx="1">
                        <a:schemeClr val="dk1"/>
                      </a:effectRef>
                      <a:fontRef idx="minor">
                        <a:schemeClr val="dk1"/>
                      </a:fontRef>
                    </a:style>
                  </a:sp>
                  <a:sp>
                    <a:nvSpPr>
                      <a:cNvPr id="57" name="AutoShape 8" descr="Light upward diagonal"/>
                      <a:cNvSpPr>
                        <a:spLocks noChangeArrowheads="1"/>
                      </a:cNvSpPr>
                    </a:nvSpPr>
                    <a:spPr bwMode="auto">
                      <a:xfrm rot="5400000">
                        <a:off x="5105400" y="3429000"/>
                        <a:ext cx="381000" cy="533400"/>
                      </a:xfrm>
                      <a:prstGeom prst="flowChartManualInput">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endParaRPr lang="en-US"/>
                        </a:p>
                      </a:txBody>
                      <a:useSpRect/>
                    </a:txSp>
                    <a:style>
                      <a:lnRef idx="1">
                        <a:schemeClr val="dk1"/>
                      </a:lnRef>
                      <a:fillRef idx="2">
                        <a:schemeClr val="dk1"/>
                      </a:fillRef>
                      <a:effectRef idx="1">
                        <a:schemeClr val="dk1"/>
                      </a:effectRef>
                      <a:fontRef idx="minor">
                        <a:schemeClr val="dk1"/>
                      </a:fontRef>
                    </a:style>
                  </a:sp>
                </lc:lockedCanvas>
              </a:graphicData>
            </a:graphic>
          </wp:inline>
        </w:drawing>
      </w:r>
    </w:p>
    <w:p w:rsidR="00224B14" w:rsidRPr="00800F81" w:rsidRDefault="00224B14" w:rsidP="00224B14">
      <w:pPr>
        <w:spacing w:line="240" w:lineRule="auto"/>
        <w:jc w:val="center"/>
        <w:rPr>
          <w:rFonts w:ascii="Times New Roman" w:hAnsi="Times New Roman" w:cs="Times New Roman"/>
          <w:b/>
          <w:sz w:val="16"/>
          <w:szCs w:val="16"/>
        </w:rPr>
      </w:pPr>
      <w:r w:rsidRPr="00800F81">
        <w:rPr>
          <w:rFonts w:ascii="Times New Roman" w:hAnsi="Times New Roman" w:cs="Times New Roman"/>
          <w:b/>
          <w:sz w:val="16"/>
          <w:szCs w:val="16"/>
        </w:rPr>
        <w:t>Figure 3: Conceptual Perception of Spatial Development</w:t>
      </w:r>
      <w:r>
        <w:rPr>
          <w:rFonts w:ascii="Times New Roman" w:hAnsi="Times New Roman" w:cs="Times New Roman"/>
          <w:b/>
          <w:sz w:val="16"/>
          <w:szCs w:val="16"/>
        </w:rPr>
        <w:t xml:space="preserve"> (Increase in activities at the Border)</w:t>
      </w:r>
    </w:p>
    <w:p w:rsidR="00800F81" w:rsidRPr="00800F81" w:rsidRDefault="00800F81" w:rsidP="00800F81">
      <w:pPr>
        <w:spacing w:line="240" w:lineRule="auto"/>
        <w:jc w:val="center"/>
        <w:rPr>
          <w:rFonts w:ascii="Times New Roman" w:hAnsi="Times New Roman" w:cs="Times New Roman"/>
          <w:sz w:val="16"/>
          <w:szCs w:val="16"/>
        </w:rPr>
      </w:pPr>
      <w:r w:rsidRPr="00800F81">
        <w:rPr>
          <w:rFonts w:ascii="Times New Roman" w:hAnsi="Times New Roman" w:cs="Times New Roman"/>
          <w:sz w:val="16"/>
          <w:szCs w:val="16"/>
        </w:rPr>
        <w:t>Source: Developed by Authors</w:t>
      </w:r>
    </w:p>
    <w:p w:rsidR="002211C1" w:rsidRPr="000E7EAB" w:rsidRDefault="002211C1" w:rsidP="002A5ECF">
      <w:pPr>
        <w:spacing w:line="240" w:lineRule="auto"/>
        <w:jc w:val="both"/>
        <w:rPr>
          <w:rFonts w:ascii="Times New Roman" w:hAnsi="Times New Roman" w:cs="Times New Roman"/>
          <w:i/>
          <w:sz w:val="24"/>
          <w:szCs w:val="24"/>
        </w:rPr>
      </w:pPr>
      <w:r w:rsidRPr="000E7EAB">
        <w:rPr>
          <w:rFonts w:ascii="Times New Roman" w:hAnsi="Times New Roman" w:cs="Times New Roman"/>
          <w:i/>
          <w:sz w:val="24"/>
          <w:szCs w:val="24"/>
        </w:rPr>
        <w:t>Stage Three: Intensification of housing development and other institutional establishment</w:t>
      </w:r>
    </w:p>
    <w:p w:rsidR="003D6504" w:rsidRPr="00967432" w:rsidRDefault="002211C1" w:rsidP="00967432">
      <w:pPr>
        <w:spacing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With the border security well developed and improved road infrastructure network between the two countries, cross-border trade is enhanced and promoted. It is assumed, at this stage that, people will be drawn from different parts of the province to be engaged in Cross-border trade using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The spatial conditions of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region will determine whether people will stay at the border or not. The schematic conceptual framework shows a lot of yellow dots representing the individual households acquiring land and building their individual households at the border region</w:t>
      </w:r>
      <w:r w:rsidR="00974BE3">
        <w:rPr>
          <w:rFonts w:ascii="Times New Roman" w:hAnsi="Times New Roman" w:cs="Times New Roman"/>
          <w:sz w:val="24"/>
          <w:szCs w:val="24"/>
        </w:rPr>
        <w:t xml:space="preserve"> (see Figure 3)</w:t>
      </w:r>
      <w:r w:rsidRPr="000E7EAB">
        <w:rPr>
          <w:rFonts w:ascii="Times New Roman" w:hAnsi="Times New Roman" w:cs="Times New Roman"/>
          <w:sz w:val="24"/>
          <w:szCs w:val="24"/>
        </w:rPr>
        <w:t>.</w:t>
      </w:r>
    </w:p>
    <w:p w:rsidR="00685A24" w:rsidRDefault="00531758" w:rsidP="00531758">
      <w:pPr>
        <w:spacing w:line="240" w:lineRule="auto"/>
        <w:jc w:val="center"/>
        <w:rPr>
          <w:rFonts w:ascii="Times New Roman" w:hAnsi="Times New Roman" w:cs="Times New Roman"/>
          <w:sz w:val="24"/>
          <w:szCs w:val="24"/>
        </w:rPr>
      </w:pPr>
      <w:r w:rsidRPr="00531758">
        <w:rPr>
          <w:rFonts w:ascii="Times New Roman" w:hAnsi="Times New Roman" w:cs="Times New Roman"/>
          <w:noProof/>
          <w:sz w:val="24"/>
          <w:szCs w:val="24"/>
          <w:lang w:val="en-US" w:eastAsia="en-US"/>
        </w:rPr>
        <w:lastRenderedPageBreak/>
        <w:drawing>
          <wp:inline distT="0" distB="0" distL="0" distR="0">
            <wp:extent cx="2368550" cy="1303866"/>
            <wp:effectExtent l="19050" t="0" r="0" b="0"/>
            <wp:docPr id="11"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05800" cy="5562600"/>
                      <a:chOff x="0" y="304800"/>
                      <a:chExt cx="8305800" cy="5562600"/>
                    </a:xfrm>
                  </a:grpSpPr>
                  <a:cxnSp>
                    <a:nvCxnSpPr>
                      <a:cNvPr id="3" name="Straight Connector 2"/>
                      <a:cNvCxnSpPr/>
                    </a:nvCxnSpPr>
                    <a:spPr>
                      <a:xfrm>
                        <a:off x="4343400" y="1219200"/>
                        <a:ext cx="0" cy="4343400"/>
                      </a:xfrm>
                      <a:prstGeom prst="line">
                        <a:avLst/>
                      </a:prstGeom>
                      <a:ln w="57150">
                        <a:prstDash val="sysDash"/>
                      </a:ln>
                    </a:spPr>
                    <a:style>
                      <a:lnRef idx="3">
                        <a:schemeClr val="dk1"/>
                      </a:lnRef>
                      <a:fillRef idx="0">
                        <a:schemeClr val="dk1"/>
                      </a:fillRef>
                      <a:effectRef idx="2">
                        <a:schemeClr val="dk1"/>
                      </a:effectRef>
                      <a:fontRef idx="minor">
                        <a:schemeClr val="tx1"/>
                      </a:fontRef>
                    </a:style>
                  </a:cxnSp>
                  <a:cxnSp>
                    <a:nvCxnSpPr>
                      <a:cNvPr id="5" name="Straight Connector 4"/>
                      <a:cNvCxnSpPr/>
                    </a:nvCxnSpPr>
                    <a:spPr>
                      <a:xfrm>
                        <a:off x="4876800" y="1143000"/>
                        <a:ext cx="0" cy="4419600"/>
                      </a:xfrm>
                      <a:prstGeom prst="line">
                        <a:avLst/>
                      </a:prstGeom>
                      <a:ln w="57150">
                        <a:solidFill>
                          <a:schemeClr val="tx1"/>
                        </a:solidFill>
                        <a:prstDash val="sysDash"/>
                      </a:ln>
                    </a:spPr>
                    <a:style>
                      <a:lnRef idx="1">
                        <a:schemeClr val="accent1"/>
                      </a:lnRef>
                      <a:fillRef idx="0">
                        <a:schemeClr val="accent1"/>
                      </a:fillRef>
                      <a:effectRef idx="0">
                        <a:schemeClr val="accent1"/>
                      </a:effectRef>
                      <a:fontRef idx="minor">
                        <a:schemeClr val="tx1"/>
                      </a:fontRef>
                    </a:style>
                  </a:cxnSp>
                  <a:sp>
                    <a:nvSpPr>
                      <a:cNvPr id="6" name="Rectangle 10" descr="Narrow horizontal"/>
                      <a:cNvSpPr>
                        <a:spLocks noChangeArrowheads="1"/>
                      </a:cNvSpPr>
                    </a:nvSpPr>
                    <a:spPr bwMode="auto">
                      <a:xfrm>
                        <a:off x="762000" y="3810000"/>
                        <a:ext cx="6324600" cy="228600"/>
                      </a:xfrm>
                      <a:prstGeom prst="rect">
                        <a:avLst/>
                      </a:prstGeom>
                      <a:pattFill prst="narHorz">
                        <a:fgClr>
                          <a:srgbClr val="000000"/>
                        </a:fgClr>
                        <a:bgClr>
                          <a:srgbClr val="FFFFFF"/>
                        </a:bgClr>
                      </a:pattFill>
                      <a:ln w="6350">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 name="Rectangle 6"/>
                      <a:cNvSpPr/>
                    </a:nvSpPr>
                    <a:spPr>
                      <a:xfrm>
                        <a:off x="2971800" y="1295400"/>
                        <a:ext cx="1219200" cy="762000"/>
                      </a:xfrm>
                      <a:prstGeom prst="rect">
                        <a:avLst/>
                      </a:prstGeom>
                      <a:solidFill>
                        <a:srgbClr val="FFFF00"/>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solidFill>
                                <a:schemeClr val="tx1"/>
                              </a:solidFill>
                            </a:rPr>
                            <a:t>Housing Area</a:t>
                          </a:r>
                          <a:endParaRPr lang="en-US"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Rectangle 7"/>
                      <a:cNvSpPr/>
                    </a:nvSpPr>
                    <a:spPr>
                      <a:xfrm>
                        <a:off x="5105400" y="1371600"/>
                        <a:ext cx="1219200" cy="685800"/>
                      </a:xfrm>
                      <a:prstGeom prst="rect">
                        <a:avLst/>
                      </a:prstGeom>
                      <a:solidFill>
                        <a:srgbClr val="FFFF00"/>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solidFill>
                                <a:schemeClr val="tx1"/>
                              </a:solidFill>
                            </a:rPr>
                            <a:t>Housing Area</a:t>
                          </a:r>
                          <a:endParaRPr lang="en-US"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Flowchart: Manual Input 8"/>
                      <a:cNvSpPr/>
                    </a:nvSpPr>
                    <a:spPr>
                      <a:xfrm rot="5400000" flipV="1">
                        <a:off x="3778293" y="3232107"/>
                        <a:ext cx="533400" cy="469986"/>
                      </a:xfrm>
                      <a:prstGeom prst="flowChartManualInput">
                        <a:avLst/>
                      </a:prstGeom>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1">
                        <a:schemeClr val="dk1"/>
                      </a:lnRef>
                      <a:fillRef idx="2">
                        <a:schemeClr val="dk1"/>
                      </a:fillRef>
                      <a:effectRef idx="1">
                        <a:schemeClr val="dk1"/>
                      </a:effectRef>
                      <a:fontRef idx="minor">
                        <a:schemeClr val="dk1"/>
                      </a:fontRef>
                    </a:style>
                  </a:sp>
                  <a:sp>
                    <a:nvSpPr>
                      <a:cNvPr id="10" name="Flowchart: Manual Input 9"/>
                      <a:cNvSpPr/>
                    </a:nvSpPr>
                    <a:spPr>
                      <a:xfrm rot="5400000">
                        <a:off x="4914900" y="3238500"/>
                        <a:ext cx="533400" cy="457200"/>
                      </a:xfrm>
                      <a:prstGeom prst="flowChartManualInpu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1">
                        <a:schemeClr val="dk1"/>
                      </a:lnRef>
                      <a:fillRef idx="2">
                        <a:schemeClr val="dk1"/>
                      </a:fillRef>
                      <a:effectRef idx="1">
                        <a:schemeClr val="dk1"/>
                      </a:effectRef>
                      <a:fontRef idx="minor">
                        <a:schemeClr val="dk1"/>
                      </a:fontRef>
                    </a:style>
                  </a:sp>
                  <a:sp>
                    <a:nvSpPr>
                      <a:cNvPr id="14" name="Oval 13"/>
                      <a:cNvSpPr/>
                    </a:nvSpPr>
                    <a:spPr>
                      <a:xfrm>
                        <a:off x="1676400" y="1752600"/>
                        <a:ext cx="1295400" cy="685800"/>
                      </a:xfrm>
                      <a:prstGeom prst="ellipse">
                        <a:avLst/>
                      </a:prstGeom>
                      <a:solidFill>
                        <a:srgbClr val="00B0F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Market</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Oval 14"/>
                      <a:cNvSpPr/>
                    </a:nvSpPr>
                    <a:spPr>
                      <a:xfrm>
                        <a:off x="5105400" y="4343400"/>
                        <a:ext cx="1295400" cy="685800"/>
                      </a:xfrm>
                      <a:prstGeom prst="ellipse">
                        <a:avLst/>
                      </a:prstGeom>
                      <a:solidFill>
                        <a:srgbClr val="00B0F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Market</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Oval 15"/>
                      <a:cNvSpPr/>
                    </a:nvSpPr>
                    <a:spPr>
                      <a:xfrm>
                        <a:off x="533400" y="990600"/>
                        <a:ext cx="3276600" cy="1981200"/>
                      </a:xfrm>
                      <a:prstGeom prst="ellipse">
                        <a:avLst/>
                      </a:prstGeom>
                      <a:noFill/>
                      <a:ln w="57150">
                        <a:solidFill>
                          <a:srgbClr val="FFFF00"/>
                        </a:solidFill>
                        <a:prstDash val="dashDot"/>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Oval 16"/>
                      <a:cNvSpPr/>
                    </a:nvSpPr>
                    <a:spPr>
                      <a:xfrm>
                        <a:off x="4876800" y="4038600"/>
                        <a:ext cx="3048000" cy="1295400"/>
                      </a:xfrm>
                      <a:prstGeom prst="ellipse">
                        <a:avLst/>
                      </a:prstGeom>
                      <a:noFill/>
                      <a:ln>
                        <a:prstDash val="sys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AutoShape 3"/>
                      <a:cNvSpPr>
                        <a:spLocks noChangeShapeType="1"/>
                      </a:cNvSpPr>
                    </a:nvSpPr>
                    <a:spPr bwMode="auto">
                      <a:xfrm flipH="1">
                        <a:off x="381000" y="3962400"/>
                        <a:ext cx="1000125" cy="0"/>
                      </a:xfrm>
                      <a:prstGeom prst="straightConnector1">
                        <a:avLst/>
                      </a:prstGeom>
                      <a:noFill/>
                      <a:ln w="60325">
                        <a:solidFill>
                          <a:srgbClr val="000000"/>
                        </a:solidFill>
                        <a:round/>
                        <a:headEnd/>
                        <a:tailEnd type="triangle" w="med" len="me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9" name="AutoShape 4"/>
                      <a:cNvSpPr>
                        <a:spLocks noChangeShapeType="1"/>
                      </a:cNvSpPr>
                    </a:nvSpPr>
                    <a:spPr bwMode="auto">
                      <a:xfrm>
                        <a:off x="6934200" y="3962400"/>
                        <a:ext cx="819150" cy="11112"/>
                      </a:xfrm>
                      <a:prstGeom prst="straightConnector1">
                        <a:avLst/>
                      </a:prstGeom>
                      <a:noFill/>
                      <a:ln w="60325">
                        <a:solidFill>
                          <a:srgbClr val="000000"/>
                        </a:solidFill>
                        <a:round/>
                        <a:headEnd/>
                        <a:tailEnd type="triangle" w="med" len="me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0" name="TextBox 19"/>
                      <a:cNvSpPr txBox="1"/>
                    </a:nvSpPr>
                    <a:spPr>
                      <a:xfrm>
                        <a:off x="152400" y="1066800"/>
                        <a:ext cx="28956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Mwami Border Post</a:t>
                          </a:r>
                          <a:endParaRPr lang="en-US" sz="2400" dirty="0"/>
                        </a:p>
                      </a:txBody>
                      <a:useSpRect/>
                    </a:txSp>
                  </a:sp>
                  <a:sp>
                    <a:nvSpPr>
                      <a:cNvPr id="21" name="TextBox 20"/>
                      <a:cNvSpPr txBox="1"/>
                    </a:nvSpPr>
                    <a:spPr>
                      <a:xfrm>
                        <a:off x="5181600" y="685801"/>
                        <a:ext cx="14478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M’chinji</a:t>
                          </a:r>
                          <a:endParaRPr lang="en-US" sz="2400" dirty="0"/>
                        </a:p>
                      </a:txBody>
                      <a:useSpRect/>
                    </a:txSp>
                  </a:sp>
                  <a:sp>
                    <a:nvSpPr>
                      <a:cNvPr id="22" name="Rectangle 21"/>
                      <a:cNvSpPr/>
                    </a:nvSpPr>
                    <a:spPr>
                      <a:xfrm>
                        <a:off x="914400" y="838200"/>
                        <a:ext cx="914400" cy="304800"/>
                      </a:xfrm>
                      <a:prstGeom prst="rect">
                        <a:avLst/>
                      </a:prstGeom>
                      <a:solidFill>
                        <a:srgbClr val="FF000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600" dirty="0" smtClean="0"/>
                            <a:t>School</a:t>
                          </a:r>
                          <a:endParaRPr lang="en-US" sz="16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Rectangle 22"/>
                      <a:cNvSpPr/>
                    </a:nvSpPr>
                    <a:spPr>
                      <a:xfrm>
                        <a:off x="6781800" y="5410200"/>
                        <a:ext cx="990600" cy="457200"/>
                      </a:xfrm>
                      <a:prstGeom prst="rect">
                        <a:avLst/>
                      </a:prstGeom>
                      <a:solidFill>
                        <a:srgbClr val="FF0000"/>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School</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5" name="Straight Arrow Connector 24"/>
                      <a:cNvCxnSpPr/>
                    </a:nvCxnSpPr>
                    <a:spPr>
                      <a:xfrm>
                        <a:off x="381000" y="3581400"/>
                        <a:ext cx="1752600" cy="0"/>
                      </a:xfrm>
                      <a:prstGeom prst="straightConnector1">
                        <a:avLst/>
                      </a:prstGeom>
                      <a:ln w="85725">
                        <a:prstDash val="dashDot"/>
                        <a:headEnd type="diamond"/>
                        <a:tailEnd type="stealth"/>
                      </a:ln>
                    </a:spPr>
                    <a:style>
                      <a:lnRef idx="1">
                        <a:schemeClr val="accent1"/>
                      </a:lnRef>
                      <a:fillRef idx="0">
                        <a:schemeClr val="accent1"/>
                      </a:fillRef>
                      <a:effectRef idx="0">
                        <a:schemeClr val="accent1"/>
                      </a:effectRef>
                      <a:fontRef idx="minor">
                        <a:schemeClr val="tx1"/>
                      </a:fontRef>
                    </a:style>
                  </a:cxnSp>
                  <a:sp>
                    <a:nvSpPr>
                      <a:cNvPr id="24" name="TextBox 23"/>
                      <a:cNvSpPr txBox="1"/>
                    </a:nvSpPr>
                    <a:spPr>
                      <a:xfrm>
                        <a:off x="2133600" y="3429000"/>
                        <a:ext cx="175259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Mwami Border </a:t>
                          </a:r>
                          <a:r>
                            <a:rPr lang="en-US" sz="1400" dirty="0" smtClean="0"/>
                            <a:t>Post  </a:t>
                          </a:r>
                          <a:endParaRPr lang="en-US" sz="1400" dirty="0"/>
                        </a:p>
                      </a:txBody>
                      <a:useSpRect/>
                    </a:txSp>
                  </a:sp>
                  <a:sp>
                    <a:nvSpPr>
                      <a:cNvPr id="28" name="TextBox 27"/>
                      <a:cNvSpPr txBox="1"/>
                    </a:nvSpPr>
                    <a:spPr>
                      <a:xfrm>
                        <a:off x="5410200" y="3276600"/>
                        <a:ext cx="19050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M’chinji Border </a:t>
                          </a:r>
                          <a:r>
                            <a:rPr lang="en-US" sz="1400" dirty="0" smtClean="0"/>
                            <a:t>Post  </a:t>
                          </a:r>
                          <a:endParaRPr lang="en-US" sz="1400" dirty="0"/>
                        </a:p>
                      </a:txBody>
                      <a:useSpRect/>
                    </a:txSp>
                  </a:sp>
                  <a:sp>
                    <a:nvSpPr>
                      <a:cNvPr id="29" name="Oval 18" descr="50%"/>
                      <a:cNvSpPr>
                        <a:spLocks noChangeArrowheads="1"/>
                      </a:cNvSpPr>
                    </a:nvSpPr>
                    <a:spPr bwMode="auto">
                      <a:xfrm>
                        <a:off x="5181600" y="4114800"/>
                        <a:ext cx="457200" cy="3048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2" name="Oval 18" descr="50%"/>
                      <a:cNvSpPr>
                        <a:spLocks noChangeArrowheads="1"/>
                      </a:cNvSpPr>
                    </a:nvSpPr>
                    <a:spPr bwMode="auto">
                      <a:xfrm>
                        <a:off x="5181600" y="5029200"/>
                        <a:ext cx="457200" cy="3048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3" name="Oval 18" descr="50%"/>
                      <a:cNvSpPr>
                        <a:spLocks noChangeArrowheads="1"/>
                      </a:cNvSpPr>
                    </a:nvSpPr>
                    <a:spPr bwMode="auto">
                      <a:xfrm>
                        <a:off x="5867400" y="5181600"/>
                        <a:ext cx="457200" cy="3048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7" name="TextBox 36"/>
                      <a:cNvSpPr txBox="1"/>
                    </a:nvSpPr>
                    <a:spPr>
                      <a:xfrm>
                        <a:off x="6248400" y="4724400"/>
                        <a:ext cx="16002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t>House improvement and development takes root</a:t>
                          </a:r>
                          <a:endParaRPr lang="en-US" sz="1200" dirty="0"/>
                        </a:p>
                      </a:txBody>
                      <a:useSpRect/>
                    </a:txSp>
                  </a:sp>
                  <a:sp>
                    <a:nvSpPr>
                      <a:cNvPr id="42" name="Oval 41"/>
                      <a:cNvSpPr/>
                    </a:nvSpPr>
                    <a:spPr>
                      <a:xfrm>
                        <a:off x="762000" y="1371600"/>
                        <a:ext cx="3048000" cy="1295400"/>
                      </a:xfrm>
                      <a:prstGeom prst="ellipse">
                        <a:avLst/>
                      </a:prstGeom>
                      <a:noFill/>
                      <a:ln>
                        <a:prstDash val="sys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Oval 42"/>
                      <a:cNvSpPr/>
                    </a:nvSpPr>
                    <a:spPr>
                      <a:xfrm>
                        <a:off x="0" y="685800"/>
                        <a:ext cx="4038600" cy="2590800"/>
                      </a:xfrm>
                      <a:prstGeom prst="ellipse">
                        <a:avLst/>
                      </a:prstGeom>
                      <a:noFill/>
                      <a:ln w="76200">
                        <a:solidFill>
                          <a:srgbClr val="FFFF00"/>
                        </a:solidFill>
                        <a:prstDash val="dashDot"/>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ln w="76200">
                              <a:solidFill>
                                <a:schemeClr val="tx1"/>
                              </a:solidFill>
                              <a:prstDash val="sysDot"/>
                            </a:ln>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Rectangle 43"/>
                      <a:cNvSpPr/>
                    </a:nvSpPr>
                    <a:spPr>
                      <a:xfrm>
                        <a:off x="533400" y="2590800"/>
                        <a:ext cx="685800" cy="304800"/>
                      </a:xfrm>
                      <a:prstGeom prst="rect">
                        <a:avLst/>
                      </a:prstGeom>
                      <a:solidFill>
                        <a:srgbClr val="FF000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600" dirty="0" smtClean="0"/>
                            <a:t>Clinic</a:t>
                          </a:r>
                          <a:endParaRPr lang="en-US" sz="16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Rectangle 44"/>
                      <a:cNvSpPr/>
                    </a:nvSpPr>
                    <a:spPr>
                      <a:xfrm>
                        <a:off x="3276600" y="2743200"/>
                        <a:ext cx="685800" cy="381000"/>
                      </a:xfrm>
                      <a:prstGeom prst="rect">
                        <a:avLst/>
                      </a:prstGeom>
                      <a:solidFill>
                        <a:srgbClr val="FF000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400" dirty="0" smtClean="0"/>
                            <a:t>Police post</a:t>
                          </a:r>
                          <a:endParaRPr lang="en-US" sz="1400"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7" name="Straight Arrow Connector 46"/>
                      <a:cNvCxnSpPr/>
                    </a:nvCxnSpPr>
                    <a:spPr>
                      <a:xfrm rot="10800000">
                        <a:off x="381000" y="1905000"/>
                        <a:ext cx="838200" cy="1588"/>
                      </a:xfrm>
                      <a:prstGeom prst="straightConnector1">
                        <a:avLst/>
                      </a:prstGeom>
                      <a:ln w="444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2" name="Straight Arrow Connector 51"/>
                      <a:cNvCxnSpPr/>
                    </a:nvCxnSpPr>
                    <a:spPr>
                      <a:xfrm rot="5400000" flipH="1" flipV="1">
                        <a:off x="1905000" y="914400"/>
                        <a:ext cx="611188" cy="1588"/>
                      </a:xfrm>
                      <a:prstGeom prst="straightConnector1">
                        <a:avLst/>
                      </a:prstGeom>
                      <a:ln w="444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4" name="Straight Arrow Connector 53"/>
                      <a:cNvCxnSpPr/>
                    </a:nvCxnSpPr>
                    <a:spPr>
                      <a:xfrm rot="5400000">
                        <a:off x="1906588" y="2894012"/>
                        <a:ext cx="608012" cy="1588"/>
                      </a:xfrm>
                      <a:prstGeom prst="straightConnector1">
                        <a:avLst/>
                      </a:prstGeom>
                      <a:ln w="444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6" name="Straight Arrow Connector 55"/>
                      <a:cNvCxnSpPr/>
                    </a:nvCxnSpPr>
                    <a:spPr>
                      <a:xfrm>
                        <a:off x="3124200" y="2209800"/>
                        <a:ext cx="836612" cy="1588"/>
                      </a:xfrm>
                      <a:prstGeom prst="straightConnector1">
                        <a:avLst/>
                      </a:prstGeom>
                      <a:ln w="4445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3" name="Oval 18" descr="50%"/>
                      <a:cNvSpPr>
                        <a:spLocks noChangeArrowheads="1"/>
                      </a:cNvSpPr>
                    </a:nvSpPr>
                    <a:spPr bwMode="auto">
                      <a:xfrm>
                        <a:off x="3048000" y="762000"/>
                        <a:ext cx="5334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4" name="Oval 18" descr="50%"/>
                      <a:cNvSpPr>
                        <a:spLocks noChangeArrowheads="1"/>
                      </a:cNvSpPr>
                    </a:nvSpPr>
                    <a:spPr bwMode="auto">
                      <a:xfrm>
                        <a:off x="0" y="1371600"/>
                        <a:ext cx="6858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5" name="Oval 18" descr="50%"/>
                      <a:cNvSpPr>
                        <a:spLocks noChangeArrowheads="1"/>
                      </a:cNvSpPr>
                    </a:nvSpPr>
                    <a:spPr bwMode="auto">
                      <a:xfrm>
                        <a:off x="1371600" y="31242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6" name="Oval 18" descr="50%"/>
                      <a:cNvSpPr>
                        <a:spLocks noChangeArrowheads="1"/>
                      </a:cNvSpPr>
                    </a:nvSpPr>
                    <a:spPr bwMode="auto">
                      <a:xfrm>
                        <a:off x="7391400" y="4191000"/>
                        <a:ext cx="5334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8" name="Rectangle 67"/>
                      <a:cNvSpPr/>
                    </a:nvSpPr>
                    <a:spPr>
                      <a:xfrm>
                        <a:off x="3200400" y="2286000"/>
                        <a:ext cx="1295400" cy="381000"/>
                      </a:xfrm>
                      <a:prstGeom prst="rect">
                        <a:avLst/>
                      </a:prstGeom>
                      <a:solidFill>
                        <a:srgbClr val="FF000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600" dirty="0" smtClean="0"/>
                            <a:t>Institutions</a:t>
                          </a:r>
                          <a:endParaRPr lang="en-US" sz="16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Oval 47"/>
                      <a:cNvSpPr/>
                    </a:nvSpPr>
                    <a:spPr>
                      <a:xfrm>
                        <a:off x="381000" y="533400"/>
                        <a:ext cx="3962400" cy="52578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9" name="Oval 48"/>
                      <a:cNvSpPr/>
                    </a:nvSpPr>
                    <a:spPr>
                      <a:xfrm>
                        <a:off x="4876800" y="381000"/>
                        <a:ext cx="3429000" cy="52578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Oval 18" descr="50%"/>
                      <a:cNvSpPr>
                        <a:spLocks noChangeArrowheads="1"/>
                      </a:cNvSpPr>
                    </a:nvSpPr>
                    <a:spPr bwMode="auto">
                      <a:xfrm>
                        <a:off x="2743200" y="30480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 name="Oval 18" descr="50%"/>
                      <a:cNvSpPr>
                        <a:spLocks noChangeArrowheads="1"/>
                      </a:cNvSpPr>
                    </a:nvSpPr>
                    <a:spPr bwMode="auto">
                      <a:xfrm>
                        <a:off x="838200" y="40386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3" name="Oval 18" descr="50%"/>
                      <a:cNvSpPr>
                        <a:spLocks noChangeArrowheads="1"/>
                      </a:cNvSpPr>
                    </a:nvSpPr>
                    <a:spPr bwMode="auto">
                      <a:xfrm>
                        <a:off x="1752600" y="41148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5" name="Oval 18" descr="50%"/>
                      <a:cNvSpPr>
                        <a:spLocks noChangeArrowheads="1"/>
                      </a:cNvSpPr>
                    </a:nvSpPr>
                    <a:spPr bwMode="auto">
                      <a:xfrm>
                        <a:off x="2895600" y="52578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7" name="Oval 18" descr="50%"/>
                      <a:cNvSpPr>
                        <a:spLocks noChangeArrowheads="1"/>
                      </a:cNvSpPr>
                    </a:nvSpPr>
                    <a:spPr bwMode="auto">
                      <a:xfrm>
                        <a:off x="2743200" y="41910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8" name="Oval 18" descr="50%"/>
                      <a:cNvSpPr>
                        <a:spLocks noChangeArrowheads="1"/>
                      </a:cNvSpPr>
                    </a:nvSpPr>
                    <a:spPr bwMode="auto">
                      <a:xfrm>
                        <a:off x="1981200" y="54102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9" name="Oval 18" descr="50%"/>
                      <a:cNvSpPr>
                        <a:spLocks noChangeArrowheads="1"/>
                      </a:cNvSpPr>
                    </a:nvSpPr>
                    <a:spPr bwMode="auto">
                      <a:xfrm>
                        <a:off x="2438400" y="46482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0" name="Oval 18" descr="50%"/>
                      <a:cNvSpPr>
                        <a:spLocks noChangeArrowheads="1"/>
                      </a:cNvSpPr>
                    </a:nvSpPr>
                    <a:spPr bwMode="auto">
                      <a:xfrm>
                        <a:off x="3810000" y="50292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1" name="Oval 18" descr="50%"/>
                      <a:cNvSpPr>
                        <a:spLocks noChangeArrowheads="1"/>
                      </a:cNvSpPr>
                    </a:nvSpPr>
                    <a:spPr bwMode="auto">
                      <a:xfrm>
                        <a:off x="1219200" y="53340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2" name="Oval 18" descr="50%"/>
                      <a:cNvSpPr>
                        <a:spLocks noChangeArrowheads="1"/>
                      </a:cNvSpPr>
                    </a:nvSpPr>
                    <a:spPr bwMode="auto">
                      <a:xfrm>
                        <a:off x="1295400" y="48006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7" name="Oval 18" descr="50%"/>
                      <a:cNvSpPr>
                        <a:spLocks noChangeArrowheads="1"/>
                      </a:cNvSpPr>
                    </a:nvSpPr>
                    <a:spPr bwMode="auto">
                      <a:xfrm>
                        <a:off x="457200" y="46482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9" name="Oval 18" descr="50%"/>
                      <a:cNvSpPr>
                        <a:spLocks noChangeArrowheads="1"/>
                      </a:cNvSpPr>
                    </a:nvSpPr>
                    <a:spPr bwMode="auto">
                      <a:xfrm>
                        <a:off x="457200" y="20574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0" name="Oval 18" descr="50%"/>
                      <a:cNvSpPr>
                        <a:spLocks noChangeArrowheads="1"/>
                      </a:cNvSpPr>
                    </a:nvSpPr>
                    <a:spPr bwMode="auto">
                      <a:xfrm>
                        <a:off x="5334000" y="990600"/>
                        <a:ext cx="457200" cy="3048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1" name="Oval 18" descr="50%"/>
                      <a:cNvSpPr>
                        <a:spLocks noChangeArrowheads="1"/>
                      </a:cNvSpPr>
                    </a:nvSpPr>
                    <a:spPr bwMode="auto">
                      <a:xfrm>
                        <a:off x="6400800" y="609600"/>
                        <a:ext cx="457200" cy="3048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2" name="Oval 18" descr="50%"/>
                      <a:cNvSpPr>
                        <a:spLocks noChangeArrowheads="1"/>
                      </a:cNvSpPr>
                    </a:nvSpPr>
                    <a:spPr bwMode="auto">
                      <a:xfrm>
                        <a:off x="6096000" y="1143000"/>
                        <a:ext cx="457200" cy="3048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3" name="Oval 18" descr="50%"/>
                      <a:cNvSpPr>
                        <a:spLocks noChangeArrowheads="1"/>
                      </a:cNvSpPr>
                    </a:nvSpPr>
                    <a:spPr bwMode="auto">
                      <a:xfrm>
                        <a:off x="7162800" y="838200"/>
                        <a:ext cx="457200" cy="3048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4" name="Oval 18" descr="50%"/>
                      <a:cNvSpPr>
                        <a:spLocks noChangeArrowheads="1"/>
                      </a:cNvSpPr>
                    </a:nvSpPr>
                    <a:spPr bwMode="auto">
                      <a:xfrm>
                        <a:off x="6781800" y="304800"/>
                        <a:ext cx="457200" cy="3048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5" name="Oval 18" descr="50%"/>
                      <a:cNvSpPr>
                        <a:spLocks noChangeArrowheads="1"/>
                      </a:cNvSpPr>
                    </a:nvSpPr>
                    <a:spPr bwMode="auto">
                      <a:xfrm>
                        <a:off x="7696200" y="1676400"/>
                        <a:ext cx="457200" cy="3048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6" name="Oval 18" descr="50%"/>
                      <a:cNvSpPr>
                        <a:spLocks noChangeArrowheads="1"/>
                      </a:cNvSpPr>
                    </a:nvSpPr>
                    <a:spPr bwMode="auto">
                      <a:xfrm>
                        <a:off x="6096000" y="2362200"/>
                        <a:ext cx="457200" cy="3048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7" name="Oval 18" descr="50%"/>
                      <a:cNvSpPr>
                        <a:spLocks noChangeArrowheads="1"/>
                      </a:cNvSpPr>
                    </a:nvSpPr>
                    <a:spPr bwMode="auto">
                      <a:xfrm>
                        <a:off x="7620000" y="4572000"/>
                        <a:ext cx="5334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8" name="Oval 18" descr="50%"/>
                      <a:cNvSpPr>
                        <a:spLocks noChangeArrowheads="1"/>
                      </a:cNvSpPr>
                    </a:nvSpPr>
                    <a:spPr bwMode="auto">
                      <a:xfrm>
                        <a:off x="6858000" y="4419600"/>
                        <a:ext cx="5334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9" name="Oval 18" descr="50%"/>
                      <a:cNvSpPr>
                        <a:spLocks noChangeArrowheads="1"/>
                      </a:cNvSpPr>
                    </a:nvSpPr>
                    <a:spPr bwMode="auto">
                      <a:xfrm>
                        <a:off x="6172200" y="4114800"/>
                        <a:ext cx="5334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0" name="Oval 18" descr="50%"/>
                      <a:cNvSpPr>
                        <a:spLocks noChangeArrowheads="1"/>
                      </a:cNvSpPr>
                    </a:nvSpPr>
                    <a:spPr bwMode="auto">
                      <a:xfrm>
                        <a:off x="6248400" y="5410200"/>
                        <a:ext cx="5334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lc:lockedCanvas>
              </a:graphicData>
            </a:graphic>
          </wp:inline>
        </w:drawing>
      </w:r>
    </w:p>
    <w:p w:rsidR="0085163C" w:rsidRPr="0085163C" w:rsidRDefault="0085163C" w:rsidP="0085163C">
      <w:pPr>
        <w:spacing w:line="240" w:lineRule="auto"/>
        <w:jc w:val="center"/>
        <w:rPr>
          <w:rFonts w:ascii="Times New Roman" w:hAnsi="Times New Roman" w:cs="Times New Roman"/>
          <w:b/>
          <w:sz w:val="16"/>
          <w:szCs w:val="16"/>
        </w:rPr>
      </w:pPr>
      <w:r>
        <w:rPr>
          <w:rFonts w:ascii="Times New Roman" w:hAnsi="Times New Roman" w:cs="Times New Roman"/>
          <w:b/>
          <w:sz w:val="16"/>
          <w:szCs w:val="16"/>
        </w:rPr>
        <w:t>Figure 4</w:t>
      </w:r>
      <w:r w:rsidRPr="00800F81">
        <w:rPr>
          <w:rFonts w:ascii="Times New Roman" w:hAnsi="Times New Roman" w:cs="Times New Roman"/>
          <w:b/>
          <w:sz w:val="16"/>
          <w:szCs w:val="16"/>
        </w:rPr>
        <w:t>: Conceptual Perception of Spatial Development</w:t>
      </w:r>
      <w:r>
        <w:rPr>
          <w:rFonts w:ascii="Times New Roman" w:hAnsi="Times New Roman" w:cs="Times New Roman"/>
          <w:b/>
          <w:sz w:val="16"/>
          <w:szCs w:val="16"/>
        </w:rPr>
        <w:t xml:space="preserve"> (Expansion of Border housing and institutional development activities)</w:t>
      </w:r>
    </w:p>
    <w:p w:rsidR="00531758" w:rsidRPr="00800F81" w:rsidRDefault="00531758" w:rsidP="00531758">
      <w:pPr>
        <w:spacing w:line="240" w:lineRule="auto"/>
        <w:jc w:val="center"/>
        <w:rPr>
          <w:rFonts w:ascii="Times New Roman" w:hAnsi="Times New Roman" w:cs="Times New Roman"/>
          <w:sz w:val="16"/>
          <w:szCs w:val="16"/>
        </w:rPr>
      </w:pPr>
      <w:r w:rsidRPr="00800F81">
        <w:rPr>
          <w:rFonts w:ascii="Times New Roman" w:hAnsi="Times New Roman" w:cs="Times New Roman"/>
          <w:sz w:val="16"/>
          <w:szCs w:val="16"/>
        </w:rPr>
        <w:t>Source: Developed by Authors</w:t>
      </w:r>
    </w:p>
    <w:p w:rsidR="002211C1" w:rsidRPr="000E7EAB" w:rsidRDefault="002211C1" w:rsidP="002A5ECF">
      <w:pPr>
        <w:spacing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When cross-border trade is in operation, the concept assumes that, people will settle at the border. The institutions located at the border will also determine the stay of people at the border. The </w:t>
      </w:r>
      <w:r w:rsidRPr="000E7EAB">
        <w:rPr>
          <w:rFonts w:ascii="Times New Roman" w:hAnsi="Times New Roman" w:cs="Times New Roman"/>
          <w:i/>
          <w:sz w:val="24"/>
          <w:szCs w:val="24"/>
        </w:rPr>
        <w:t>assumptions underlying this schematic phase were:</w:t>
      </w:r>
      <w:r w:rsidRPr="000E7EAB">
        <w:rPr>
          <w:rFonts w:ascii="Times New Roman" w:hAnsi="Times New Roman" w:cs="Times New Roman"/>
          <w:sz w:val="24"/>
          <w:szCs w:val="24"/>
        </w:rPr>
        <w:t xml:space="preserve"> the development of housing structures at the border will take effect by people engaged in cross-border trade; a school will be built to enhance the education standards of the children at the border; a health post established to improve the health standards of people who will settle at the border; acquisition of land from the relevant authorities by the residents and people who are engaged in cross-border trade to build houses; the increase of economic activities at the border (agricultural activities and trading activities) as population grows; the increased economic activities are perceived as centripetal force that will draw a lot of people to be engaged in cross-border (the yellow dots in Figure 3 represent the individual houses built by people at the border).</w:t>
      </w:r>
    </w:p>
    <w:p w:rsidR="003C5965" w:rsidRDefault="0013604F" w:rsidP="002B1F45">
      <w:pPr>
        <w:spacing w:line="240" w:lineRule="auto"/>
        <w:jc w:val="both"/>
        <w:rPr>
          <w:rFonts w:ascii="Times New Roman" w:hAnsi="Times New Roman" w:cs="Times New Roman"/>
          <w:i/>
          <w:sz w:val="24"/>
          <w:szCs w:val="24"/>
        </w:rPr>
      </w:pPr>
      <w:r w:rsidRPr="0013604F">
        <w:rPr>
          <w:rFonts w:ascii="Times New Roman" w:hAnsi="Times New Roman" w:cs="Times New Roman"/>
          <w:b/>
          <w:noProof/>
          <w:sz w:val="16"/>
          <w:szCs w:val="16"/>
          <w:lang w:eastAsia="zh-TW"/>
        </w:rPr>
        <w:pict>
          <v:shapetype id="_x0000_t202" coordsize="21600,21600" o:spt="202" path="m,l,21600r21600,l21600,xe">
            <v:stroke joinstyle="miter"/>
            <v:path gradientshapeok="t" o:connecttype="rect"/>
          </v:shapetype>
          <v:shape id="_x0000_s1034" type="#_x0000_t202" style="position:absolute;left:0;text-align:left;margin-left:2pt;margin-top:10.1pt;width:463.55pt;height:109.65pt;z-index:251673600;mso-width-relative:margin;mso-height-relative:margin">
            <v:textbox>
              <w:txbxContent>
                <w:p w:rsidR="0061753F" w:rsidRPr="00583FFE" w:rsidRDefault="0061753F" w:rsidP="0061753F">
                  <w:pPr>
                    <w:spacing w:line="240" w:lineRule="auto"/>
                    <w:jc w:val="both"/>
                    <w:rPr>
                      <w:rFonts w:ascii="Times New Roman" w:hAnsi="Times New Roman" w:cs="Times New Roman"/>
                      <w:b/>
                      <w:sz w:val="16"/>
                      <w:szCs w:val="16"/>
                    </w:rPr>
                  </w:pPr>
                  <w:r w:rsidRPr="002330E6">
                    <w:rPr>
                      <w:rFonts w:ascii="Times New Roman" w:hAnsi="Times New Roman" w:cs="Times New Roman"/>
                      <w:b/>
                      <w:sz w:val="16"/>
                      <w:szCs w:val="16"/>
                    </w:rPr>
                    <w:t>Figure 6</w:t>
                  </w:r>
                  <w:r w:rsidRPr="00E9350B">
                    <w:rPr>
                      <w:rFonts w:ascii="Times New Roman" w:hAnsi="Times New Roman" w:cs="Times New Roman"/>
                      <w:sz w:val="16"/>
                      <w:szCs w:val="16"/>
                    </w:rPr>
                    <w:t>:</w:t>
                  </w:r>
                  <w:r w:rsidRPr="00E9350B">
                    <w:rPr>
                      <w:rFonts w:ascii="Times New Roman" w:hAnsi="Times New Roman" w:cs="Times New Roman"/>
                      <w:b/>
                      <w:sz w:val="16"/>
                      <w:szCs w:val="16"/>
                    </w:rPr>
                    <w:t xml:space="preserve"> Excerpt of t</w:t>
                  </w:r>
                  <w:r>
                    <w:rPr>
                      <w:rFonts w:ascii="Times New Roman" w:hAnsi="Times New Roman" w:cs="Times New Roman"/>
                      <w:b/>
                      <w:sz w:val="16"/>
                      <w:szCs w:val="16"/>
                    </w:rPr>
                    <w:t xml:space="preserve">he </w:t>
                  </w:r>
                  <w:r w:rsidRPr="00E9350B">
                    <w:rPr>
                      <w:rFonts w:ascii="Times New Roman" w:hAnsi="Times New Roman" w:cs="Times New Roman"/>
                      <w:b/>
                      <w:sz w:val="16"/>
                      <w:szCs w:val="16"/>
                    </w:rPr>
                    <w:t>Evolutionary Process</w:t>
                  </w:r>
                  <w:r w:rsidR="003E7DAC">
                    <w:rPr>
                      <w:rFonts w:ascii="Times New Roman" w:hAnsi="Times New Roman" w:cs="Times New Roman"/>
                      <w:b/>
                      <w:sz w:val="16"/>
                      <w:szCs w:val="16"/>
                    </w:rPr>
                    <w:t xml:space="preserve"> of </w:t>
                  </w:r>
                  <w:proofErr w:type="gramStart"/>
                  <w:r w:rsidR="00B034E9">
                    <w:rPr>
                      <w:rFonts w:ascii="Times New Roman" w:hAnsi="Times New Roman" w:cs="Times New Roman"/>
                      <w:b/>
                      <w:sz w:val="16"/>
                      <w:szCs w:val="16"/>
                    </w:rPr>
                    <w:t>Border</w:t>
                  </w:r>
                  <w:r w:rsidR="002511AC">
                    <w:rPr>
                      <w:rFonts w:ascii="Times New Roman" w:hAnsi="Times New Roman" w:cs="Times New Roman"/>
                      <w:b/>
                      <w:sz w:val="16"/>
                      <w:szCs w:val="16"/>
                    </w:rPr>
                    <w:t xml:space="preserve"> </w:t>
                  </w:r>
                  <w:r w:rsidR="00B034E9" w:rsidRPr="00E9350B">
                    <w:rPr>
                      <w:rFonts w:ascii="Times New Roman" w:hAnsi="Times New Roman" w:cs="Times New Roman"/>
                      <w:b/>
                      <w:sz w:val="16"/>
                      <w:szCs w:val="16"/>
                    </w:rPr>
                    <w:t>Towns</w:t>
                  </w:r>
                  <w:proofErr w:type="gramEnd"/>
                  <w:r>
                    <w:rPr>
                      <w:rFonts w:ascii="Times New Roman" w:hAnsi="Times New Roman" w:cs="Times New Roman"/>
                      <w:b/>
                      <w:sz w:val="16"/>
                      <w:szCs w:val="16"/>
                    </w:rPr>
                    <w:t xml:space="preserve"> </w:t>
                  </w:r>
                  <w:r w:rsidRPr="00E9350B">
                    <w:rPr>
                      <w:rFonts w:ascii="Times New Roman" w:hAnsi="Times New Roman" w:cs="Times New Roman"/>
                      <w:b/>
                      <w:sz w:val="16"/>
                      <w:szCs w:val="16"/>
                    </w:rPr>
                    <w:t>development by</w:t>
                  </w:r>
                  <w:r>
                    <w:rPr>
                      <w:rFonts w:ascii="Times New Roman" w:hAnsi="Times New Roman" w:cs="Times New Roman"/>
                      <w:b/>
                      <w:sz w:val="16"/>
                      <w:szCs w:val="16"/>
                    </w:rPr>
                    <w:t xml:space="preserve"> Wang, et al (2014)</w:t>
                  </w:r>
                </w:p>
                <w:p w:rsidR="00EA4C94" w:rsidRPr="00EA4C94" w:rsidRDefault="00EA4C94">
                  <w:pPr>
                    <w:rPr>
                      <w:rFonts w:ascii="Times New Roman" w:hAnsi="Times New Roman" w:cs="Times New Roman"/>
                    </w:rPr>
                  </w:pPr>
                  <w:r>
                    <w:tab/>
                  </w:r>
                  <w:r>
                    <w:tab/>
                  </w:r>
                  <w:r>
                    <w:tab/>
                  </w:r>
                  <w:r>
                    <w:tab/>
                  </w:r>
                  <w:r>
                    <w:tab/>
                  </w:r>
                  <w:r>
                    <w:tab/>
                  </w:r>
                  <w:r>
                    <w:tab/>
                  </w:r>
                  <w:r>
                    <w:tab/>
                  </w:r>
                  <w:r>
                    <w:tab/>
                  </w:r>
                  <w:r>
                    <w:tab/>
                  </w:r>
                  <w:r>
                    <w:tab/>
                  </w:r>
                  <w:r>
                    <w:tab/>
                  </w:r>
                  <w:r>
                    <w:tab/>
                  </w:r>
                  <w:r>
                    <w:tab/>
                    <w:t xml:space="preserve">        </w:t>
                  </w:r>
                  <w:r>
                    <w:tab/>
                  </w:r>
                  <w:r>
                    <w:tab/>
                    <w:t xml:space="preserve">          </w:t>
                  </w:r>
                  <w:r w:rsidRPr="00EA4C94">
                    <w:rPr>
                      <w:rFonts w:ascii="Times New Roman" w:hAnsi="Times New Roman" w:cs="Times New Roman"/>
                      <w:sz w:val="16"/>
                      <w:szCs w:val="16"/>
                    </w:rPr>
                    <w:t>Policies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A4C94">
                    <w:rPr>
                      <w:rFonts w:ascii="Times New Roman" w:hAnsi="Times New Roman" w:cs="Times New Roman"/>
                      <w:sz w:val="16"/>
                      <w:szCs w:val="16"/>
                    </w:rPr>
                    <w:t xml:space="preserve">        Logistics for</w:t>
                  </w:r>
                  <w:r>
                    <w:rPr>
                      <w:rFonts w:ascii="Times New Roman" w:hAnsi="Times New Roman" w:cs="Times New Roman"/>
                    </w:rPr>
                    <w:t xml:space="preserve">         </w:t>
                  </w:r>
                  <w:r w:rsidR="001D1F69" w:rsidRPr="001D1F69">
                    <w:rPr>
                      <w:rFonts w:ascii="Times New Roman" w:hAnsi="Times New Roman" w:cs="Times New Roman"/>
                      <w:noProof/>
                      <w:lang w:val="en-US" w:eastAsia="en-US"/>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EA4C94">
                    <w:rPr>
                      <w:rFonts w:ascii="Times New Roman" w:hAnsi="Times New Roman" w:cs="Times New Roman"/>
                      <w:sz w:val="16"/>
                      <w:szCs w:val="16"/>
                    </w:rPr>
                    <w:t>Manufacturing</w:t>
                  </w:r>
                </w:p>
                <w:p w:rsidR="000F49A1" w:rsidRDefault="000F49A1" w:rsidP="000F49A1">
                  <w:pPr>
                    <w:spacing w:line="240" w:lineRule="auto"/>
                    <w:jc w:val="both"/>
                    <w:rPr>
                      <w:rFonts w:ascii="Times New Roman" w:hAnsi="Times New Roman" w:cs="Times New Roman"/>
                      <w:sz w:val="18"/>
                      <w:szCs w:val="18"/>
                    </w:rPr>
                  </w:pPr>
                </w:p>
                <w:p w:rsidR="000F49A1" w:rsidRPr="006A16B2" w:rsidRDefault="000F49A1" w:rsidP="000F49A1">
                  <w:pPr>
                    <w:spacing w:line="240" w:lineRule="auto"/>
                    <w:jc w:val="both"/>
                    <w:rPr>
                      <w:rFonts w:ascii="Times New Roman" w:hAnsi="Times New Roman" w:cs="Times New Roman"/>
                      <w:sz w:val="18"/>
                      <w:szCs w:val="18"/>
                      <w:vertAlign w:val="superscript"/>
                    </w:rPr>
                  </w:pPr>
                  <w:r w:rsidRPr="006A16B2">
                    <w:rPr>
                      <w:rFonts w:ascii="Times New Roman" w:hAnsi="Times New Roman" w:cs="Times New Roman"/>
                      <w:sz w:val="18"/>
                      <w:szCs w:val="18"/>
                    </w:rPr>
                    <w:t xml:space="preserve">Source: </w:t>
                  </w:r>
                  <w:r w:rsidRPr="006A16B2">
                    <w:rPr>
                      <w:rFonts w:ascii="Times New Roman" w:hAnsi="Times New Roman" w:cs="Times New Roman"/>
                      <w:sz w:val="16"/>
                      <w:szCs w:val="16"/>
                    </w:rPr>
                    <w:t>Wang, et al (2014)</w:t>
                  </w:r>
                </w:p>
                <w:p w:rsidR="000F49A1" w:rsidRDefault="000F49A1"/>
                <w:p w:rsidR="000F49A1" w:rsidRDefault="000F49A1"/>
              </w:txbxContent>
            </v:textbox>
          </v:shape>
        </w:pict>
      </w:r>
    </w:p>
    <w:p w:rsidR="006F653E" w:rsidRDefault="0013604F" w:rsidP="002B1F45">
      <w:pPr>
        <w:spacing w:line="240" w:lineRule="auto"/>
        <w:jc w:val="both"/>
        <w:rPr>
          <w:rFonts w:ascii="Times New Roman" w:hAnsi="Times New Roman" w:cs="Times New Roman"/>
          <w:i/>
          <w:sz w:val="24"/>
          <w:szCs w:val="24"/>
        </w:rPr>
      </w:pPr>
      <w:r w:rsidRPr="0013604F">
        <w:rPr>
          <w:rFonts w:ascii="Times New Roman" w:hAnsi="Times New Roman" w:cs="Times New Roman"/>
          <w:noProof/>
          <w:sz w:val="24"/>
          <w:szCs w:val="24"/>
          <w:lang w:val="en-US" w:eastAsia="en-US"/>
        </w:rPr>
        <w:pict>
          <v:shape id="_x0000_s1037" type="#_x0000_t202" style="position:absolute;left:0;text-align:left;margin-left:205.25pt;margin-top:16.55pt;width:88.75pt;height:48.75pt;z-index:251677696">
            <v:textbox>
              <w:txbxContent>
                <w:p w:rsidR="003E7DAC" w:rsidRDefault="003E7DAC">
                  <w:r>
                    <w:rPr>
                      <w:rFonts w:ascii="Times New Roman" w:hAnsi="Times New Roman" w:cs="Times New Roman"/>
                      <w:sz w:val="16"/>
                      <w:szCs w:val="16"/>
                    </w:rPr>
                    <w:t>Infrastructure Exports processes zone border Economic cooperation zone</w:t>
                  </w:r>
                  <w:r>
                    <w:rPr>
                      <w:rFonts w:ascii="Times New Roman" w:hAnsi="Times New Roman" w:cs="Times New Roman"/>
                      <w:sz w:val="16"/>
                      <w:szCs w:val="16"/>
                    </w:rPr>
                    <w:tab/>
                  </w:r>
                  <w:r>
                    <w:rPr>
                      <w:rFonts w:ascii="Times New Roman" w:hAnsi="Times New Roman" w:cs="Times New Roman"/>
                      <w:sz w:val="16"/>
                      <w:szCs w:val="16"/>
                    </w:rPr>
                    <w:tab/>
                  </w:r>
                </w:p>
              </w:txbxContent>
            </v:textbox>
          </v:shape>
        </w:pict>
      </w:r>
      <w:r w:rsidRPr="0013604F">
        <w:rPr>
          <w:rFonts w:ascii="Times New Roman" w:hAnsi="Times New Roman" w:cs="Times New Roman"/>
          <w:noProof/>
          <w:sz w:val="24"/>
          <w:szCs w:val="24"/>
          <w:lang w:eastAsia="zh-TW"/>
        </w:rPr>
        <w:pict>
          <v:shape id="_x0000_s1035" type="#_x0000_t202" style="position:absolute;left:0;text-align:left;margin-left:8.7pt;margin-top:12.2pt;width:69.95pt;height:57.1pt;z-index:251675648;mso-width-relative:margin;mso-height-relative:margin">
            <v:textbox>
              <w:txbxContent>
                <w:p w:rsidR="00B40F2E" w:rsidRPr="00B411E0" w:rsidRDefault="00B40F2E" w:rsidP="00EA4C94">
                  <w:pPr>
                    <w:spacing w:line="240" w:lineRule="auto"/>
                    <w:rPr>
                      <w:rFonts w:ascii="Times New Roman" w:hAnsi="Times New Roman" w:cs="Times New Roman"/>
                      <w:sz w:val="16"/>
                      <w:szCs w:val="16"/>
                    </w:rPr>
                  </w:pPr>
                  <w:r w:rsidRPr="00B411E0">
                    <w:rPr>
                      <w:rFonts w:ascii="Times New Roman" w:hAnsi="Times New Roman" w:cs="Times New Roman"/>
                      <w:sz w:val="16"/>
                      <w:szCs w:val="16"/>
                    </w:rPr>
                    <w:t>Geopolitical Environment demand for socio economic</w:t>
                  </w:r>
                  <w:r w:rsidRPr="00B411E0">
                    <w:rPr>
                      <w:rFonts w:ascii="Times New Roman" w:hAnsi="Times New Roman" w:cs="Times New Roman"/>
                      <w:sz w:val="20"/>
                      <w:szCs w:val="20"/>
                    </w:rPr>
                    <w:t xml:space="preserve"> </w:t>
                  </w:r>
                  <w:r w:rsidRPr="00B411E0">
                    <w:rPr>
                      <w:rFonts w:ascii="Times New Roman" w:hAnsi="Times New Roman" w:cs="Times New Roman"/>
                      <w:sz w:val="16"/>
                      <w:szCs w:val="16"/>
                    </w:rPr>
                    <w:t>exchanges</w:t>
                  </w:r>
                </w:p>
                <w:p w:rsidR="00B40F2E" w:rsidRDefault="00B40F2E"/>
              </w:txbxContent>
            </v:textbox>
          </v:shape>
        </w:pict>
      </w:r>
      <w:r w:rsidRPr="0013604F">
        <w:rPr>
          <w:rFonts w:ascii="Times New Roman" w:hAnsi="Times New Roman" w:cs="Times New Roman"/>
          <w:noProof/>
          <w:sz w:val="24"/>
          <w:szCs w:val="24"/>
          <w:lang w:val="en-US" w:eastAsia="en-US"/>
        </w:rPr>
        <w:pict>
          <v:shape id="_x0000_s1036" type="#_x0000_t202" style="position:absolute;left:0;text-align:left;margin-left:106.45pt;margin-top:16.55pt;width:64.2pt;height:48.75pt;z-index:251676672">
            <v:textbox>
              <w:txbxContent>
                <w:p w:rsidR="00B40F2E" w:rsidRPr="0081786B" w:rsidRDefault="00B40F2E" w:rsidP="00B40F2E">
                  <w:pPr>
                    <w:rPr>
                      <w:rFonts w:ascii="Times New Roman" w:hAnsi="Times New Roman" w:cs="Times New Roman"/>
                      <w:sz w:val="16"/>
                      <w:szCs w:val="16"/>
                    </w:rPr>
                  </w:pPr>
                  <w:r>
                    <w:rPr>
                      <w:rFonts w:ascii="Times New Roman" w:hAnsi="Times New Roman" w:cs="Times New Roman"/>
                      <w:sz w:val="16"/>
                      <w:szCs w:val="16"/>
                    </w:rPr>
                    <w:t>Border Ports or towns opening up</w:t>
                  </w:r>
                </w:p>
                <w:p w:rsidR="00B40F2E" w:rsidRDefault="00B40F2E"/>
              </w:txbxContent>
            </v:textbox>
          </v:shape>
        </w:pict>
      </w:r>
    </w:p>
    <w:p w:rsidR="006F653E" w:rsidRDefault="0013604F" w:rsidP="002B1F45">
      <w:pPr>
        <w:spacing w:line="240" w:lineRule="auto"/>
        <w:jc w:val="both"/>
        <w:rPr>
          <w:rFonts w:ascii="Times New Roman" w:hAnsi="Times New Roman" w:cs="Times New Roman"/>
          <w:i/>
          <w:sz w:val="24"/>
          <w:szCs w:val="24"/>
        </w:rPr>
      </w:pPr>
      <w:r w:rsidRPr="0013604F">
        <w:rPr>
          <w:rFonts w:ascii="Times New Roman" w:hAnsi="Times New Roman" w:cs="Times New Roman"/>
          <w:b/>
          <w:noProof/>
          <w:sz w:val="16"/>
          <w:szCs w:val="16"/>
          <w:lang w:val="en-US" w:eastAsia="en-US"/>
        </w:rPr>
        <w:pict>
          <v:shapetype id="_x0000_t32" coordsize="21600,21600" o:spt="32" o:oned="t" path="m,l21600,21600e" filled="f">
            <v:path arrowok="t" fillok="f" o:connecttype="none"/>
            <o:lock v:ext="edit" shapetype="t"/>
          </v:shapetype>
          <v:shape id="_x0000_s1039" type="#_x0000_t32" style="position:absolute;left:0;text-align:left;margin-left:78.65pt;margin-top:16.65pt;width:27.8pt;height:.8pt;z-index:251679744" o:connectortype="straight">
            <v:stroke endarrow="block"/>
          </v:shape>
        </w:pict>
      </w:r>
      <w:r w:rsidRPr="0013604F">
        <w:rPr>
          <w:rFonts w:ascii="Times New Roman" w:hAnsi="Times New Roman" w:cs="Times New Roman"/>
          <w:b/>
          <w:noProof/>
          <w:sz w:val="16"/>
          <w:szCs w:val="16"/>
          <w:lang w:val="en-US" w:eastAsia="en-US"/>
        </w:rPr>
        <w:pict>
          <v:shape id="_x0000_s1040" type="#_x0000_t32" style="position:absolute;left:0;text-align:left;margin-left:170.65pt;margin-top:12.05pt;width:34.6pt;height:.05pt;z-index:251680768" o:connectortype="straight">
            <v:stroke endarrow="block"/>
          </v:shape>
        </w:pict>
      </w:r>
    </w:p>
    <w:p w:rsidR="003C5965" w:rsidRDefault="003C5965" w:rsidP="002B1F45">
      <w:pPr>
        <w:spacing w:line="240" w:lineRule="auto"/>
        <w:jc w:val="both"/>
        <w:rPr>
          <w:rFonts w:ascii="Times New Roman" w:hAnsi="Times New Roman" w:cs="Times New Roman"/>
          <w:i/>
          <w:sz w:val="24"/>
          <w:szCs w:val="24"/>
        </w:rPr>
      </w:pPr>
    </w:p>
    <w:p w:rsidR="006F653E" w:rsidRDefault="006F653E" w:rsidP="002B1F45">
      <w:pPr>
        <w:spacing w:line="240" w:lineRule="auto"/>
        <w:jc w:val="both"/>
        <w:rPr>
          <w:rFonts w:ascii="Times New Roman" w:hAnsi="Times New Roman" w:cs="Times New Roman"/>
          <w:i/>
          <w:sz w:val="24"/>
          <w:szCs w:val="24"/>
        </w:rPr>
      </w:pPr>
    </w:p>
    <w:p w:rsidR="006F653E" w:rsidRDefault="006F653E" w:rsidP="002B1F45">
      <w:pPr>
        <w:spacing w:line="240" w:lineRule="auto"/>
        <w:jc w:val="both"/>
        <w:rPr>
          <w:rFonts w:ascii="Times New Roman" w:hAnsi="Times New Roman" w:cs="Times New Roman"/>
          <w:i/>
          <w:sz w:val="24"/>
          <w:szCs w:val="24"/>
        </w:rPr>
      </w:pPr>
    </w:p>
    <w:p w:rsidR="002211C1" w:rsidRPr="000E7EAB" w:rsidRDefault="002211C1" w:rsidP="002B1F45">
      <w:pPr>
        <w:spacing w:line="240" w:lineRule="auto"/>
        <w:jc w:val="both"/>
        <w:rPr>
          <w:rFonts w:ascii="Times New Roman" w:hAnsi="Times New Roman" w:cs="Times New Roman"/>
          <w:i/>
          <w:sz w:val="24"/>
          <w:szCs w:val="24"/>
        </w:rPr>
      </w:pPr>
      <w:r w:rsidRPr="000E7EAB">
        <w:rPr>
          <w:rFonts w:ascii="Times New Roman" w:hAnsi="Times New Roman" w:cs="Times New Roman"/>
          <w:i/>
          <w:sz w:val="24"/>
          <w:szCs w:val="24"/>
        </w:rPr>
        <w:lastRenderedPageBreak/>
        <w:t>Stage Four: Settlements growth and development</w:t>
      </w:r>
    </w:p>
    <w:p w:rsidR="002211C1" w:rsidRDefault="002211C1" w:rsidP="002B1F45">
      <w:pPr>
        <w:spacing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The final stage assumes the growth of settlements at the border. This assumes that all the basic needs and the services have been provided at the border and this sets the pace for development and growth of settlements at the border. The </w:t>
      </w:r>
      <w:r w:rsidRPr="000E7EAB">
        <w:rPr>
          <w:rFonts w:ascii="Times New Roman" w:hAnsi="Times New Roman" w:cs="Times New Roman"/>
          <w:i/>
          <w:sz w:val="24"/>
          <w:szCs w:val="24"/>
        </w:rPr>
        <w:t xml:space="preserve">assumptions underlying this schematic phase were:  </w:t>
      </w:r>
      <w:r w:rsidRPr="000E7EAB">
        <w:rPr>
          <w:rFonts w:ascii="Times New Roman" w:hAnsi="Times New Roman" w:cs="Times New Roman"/>
          <w:sz w:val="24"/>
          <w:szCs w:val="24"/>
        </w:rPr>
        <w:t>Increase improved housing facilities; Increase of residents due to social networks; Increase security; Health facilities available; Market size increase</w:t>
      </w:r>
      <w:r w:rsidR="00B8147E">
        <w:rPr>
          <w:rFonts w:ascii="Times New Roman" w:hAnsi="Times New Roman" w:cs="Times New Roman"/>
          <w:sz w:val="24"/>
          <w:szCs w:val="24"/>
        </w:rPr>
        <w:t>.</w:t>
      </w:r>
      <w:r w:rsidRPr="000E7EAB">
        <w:rPr>
          <w:rFonts w:ascii="Times New Roman" w:hAnsi="Times New Roman" w:cs="Times New Roman"/>
          <w:sz w:val="24"/>
          <w:szCs w:val="24"/>
        </w:rPr>
        <w:t xml:space="preserve"> </w:t>
      </w:r>
    </w:p>
    <w:p w:rsidR="00B8147E" w:rsidRDefault="00B8147E" w:rsidP="00B8147E">
      <w:pPr>
        <w:spacing w:line="240" w:lineRule="auto"/>
        <w:jc w:val="center"/>
        <w:rPr>
          <w:rFonts w:ascii="Times New Roman" w:hAnsi="Times New Roman" w:cs="Times New Roman"/>
          <w:sz w:val="24"/>
          <w:szCs w:val="24"/>
        </w:rPr>
      </w:pPr>
      <w:r w:rsidRPr="00B8147E">
        <w:rPr>
          <w:rFonts w:ascii="Times New Roman" w:hAnsi="Times New Roman" w:cs="Times New Roman"/>
          <w:noProof/>
          <w:sz w:val="24"/>
          <w:szCs w:val="24"/>
          <w:lang w:val="en-US" w:eastAsia="en-US"/>
        </w:rPr>
        <w:drawing>
          <wp:inline distT="0" distB="0" distL="0" distR="0">
            <wp:extent cx="2277533" cy="1380066"/>
            <wp:effectExtent l="19050" t="0" r="0" b="0"/>
            <wp:docPr id="26"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248400"/>
                      <a:chOff x="0" y="228600"/>
                      <a:chExt cx="9144000" cy="6248400"/>
                    </a:xfrm>
                  </a:grpSpPr>
                  <a:sp>
                    <a:nvSpPr>
                      <a:cNvPr id="2" name="Rectangle 10" descr="Narrow horizontal"/>
                      <a:cNvSpPr>
                        <a:spLocks noChangeArrowheads="1"/>
                      </a:cNvSpPr>
                    </a:nvSpPr>
                    <a:spPr bwMode="auto">
                      <a:xfrm>
                        <a:off x="685800" y="3733800"/>
                        <a:ext cx="7620000" cy="304800"/>
                      </a:xfrm>
                      <a:prstGeom prst="rect">
                        <a:avLst/>
                      </a:prstGeom>
                      <a:pattFill prst="narHorz">
                        <a:fgClr>
                          <a:srgbClr val="000000"/>
                        </a:fgClr>
                        <a:bgClr>
                          <a:srgbClr val="FFFFFF"/>
                        </a:bgClr>
                      </a:pattFill>
                      <a:ln w="6350">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cxnSp>
                    <a:nvCxnSpPr>
                      <a:cNvPr id="3" name="Straight Connector 2"/>
                      <a:cNvCxnSpPr/>
                    </a:nvCxnSpPr>
                    <a:spPr>
                      <a:xfrm>
                        <a:off x="4419600" y="1219200"/>
                        <a:ext cx="0" cy="4495800"/>
                      </a:xfrm>
                      <a:prstGeom prst="line">
                        <a:avLst/>
                      </a:prstGeom>
                      <a:ln w="50800">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4" name="Straight Connector 3"/>
                      <a:cNvCxnSpPr/>
                    </a:nvCxnSpPr>
                    <a:spPr>
                      <a:xfrm>
                        <a:off x="4953000" y="1219200"/>
                        <a:ext cx="0" cy="4495800"/>
                      </a:xfrm>
                      <a:prstGeom prst="line">
                        <a:avLst/>
                      </a:prstGeom>
                      <a:ln w="50800">
                        <a:solidFill>
                          <a:schemeClr val="tx1"/>
                        </a:solidFill>
                        <a:prstDash val="sysDash"/>
                      </a:ln>
                    </a:spPr>
                    <a:style>
                      <a:lnRef idx="1">
                        <a:schemeClr val="accent1"/>
                      </a:lnRef>
                      <a:fillRef idx="0">
                        <a:schemeClr val="accent1"/>
                      </a:fillRef>
                      <a:effectRef idx="0">
                        <a:schemeClr val="accent1"/>
                      </a:effectRef>
                      <a:fontRef idx="minor">
                        <a:schemeClr val="tx1"/>
                      </a:fontRef>
                    </a:style>
                  </a:cxnSp>
                  <a:sp>
                    <a:nvSpPr>
                      <a:cNvPr id="5" name="Rectangle 4"/>
                      <a:cNvSpPr/>
                    </a:nvSpPr>
                    <a:spPr>
                      <a:xfrm>
                        <a:off x="2895600" y="762000"/>
                        <a:ext cx="1524000" cy="762000"/>
                      </a:xfrm>
                      <a:prstGeom prst="rect">
                        <a:avLst/>
                      </a:prstGeom>
                      <a:solidFill>
                        <a:srgbClr val="FFFF0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b="1" dirty="0" smtClean="0">
                              <a:solidFill>
                                <a:schemeClr val="tx1"/>
                              </a:solidFill>
                            </a:rPr>
                            <a:t>Housing Area</a:t>
                          </a:r>
                          <a:endParaRPr lang="en-US"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Rectangle 5"/>
                      <a:cNvSpPr/>
                    </a:nvSpPr>
                    <a:spPr>
                      <a:xfrm>
                        <a:off x="5029200" y="2286000"/>
                        <a:ext cx="1524000" cy="762000"/>
                      </a:xfrm>
                      <a:prstGeom prst="rect">
                        <a:avLst/>
                      </a:prstGeom>
                      <a:solidFill>
                        <a:srgbClr val="FFFF0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b="1" dirty="0" smtClean="0">
                              <a:solidFill>
                                <a:schemeClr val="tx1"/>
                              </a:solidFill>
                            </a:rPr>
                            <a:t>Housing Area</a:t>
                          </a:r>
                          <a:endParaRPr lang="en-US"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1600200" y="1905000"/>
                        <a:ext cx="1295400" cy="685800"/>
                      </a:xfrm>
                      <a:prstGeom prst="ellipse">
                        <a:avLst/>
                      </a:prstGeom>
                      <a:solidFill>
                        <a:srgbClr val="00B0F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Market</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val 7"/>
                      <a:cNvSpPr/>
                    </a:nvSpPr>
                    <a:spPr>
                      <a:xfrm>
                        <a:off x="5562600" y="4800600"/>
                        <a:ext cx="1295400" cy="685800"/>
                      </a:xfrm>
                      <a:prstGeom prst="ellipse">
                        <a:avLst/>
                      </a:prstGeom>
                      <a:solidFill>
                        <a:srgbClr val="00B0F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Market</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Flowchart: Manual Input 9"/>
                      <a:cNvSpPr/>
                    </a:nvSpPr>
                    <a:spPr>
                      <a:xfrm rot="5400000" flipV="1">
                        <a:off x="3854493" y="3232107"/>
                        <a:ext cx="533400" cy="469986"/>
                      </a:xfrm>
                      <a:prstGeom prst="flowChartManualInpu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1">
                        <a:schemeClr val="dk1"/>
                      </a:lnRef>
                      <a:fillRef idx="2">
                        <a:schemeClr val="dk1"/>
                      </a:fillRef>
                      <a:effectRef idx="1">
                        <a:schemeClr val="dk1"/>
                      </a:effectRef>
                      <a:fontRef idx="minor">
                        <a:schemeClr val="dk1"/>
                      </a:fontRef>
                    </a:style>
                  </a:sp>
                  <a:sp>
                    <a:nvSpPr>
                      <a:cNvPr id="11" name="Flowchart: Manual Input 10"/>
                      <a:cNvSpPr/>
                    </a:nvSpPr>
                    <a:spPr>
                      <a:xfrm rot="5400000">
                        <a:off x="4908507" y="3244893"/>
                        <a:ext cx="533400" cy="444414"/>
                      </a:xfrm>
                      <a:prstGeom prst="flowChartManualInpu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1">
                        <a:schemeClr val="dk1"/>
                      </a:lnRef>
                      <a:fillRef idx="2">
                        <a:schemeClr val="dk1"/>
                      </a:fillRef>
                      <a:effectRef idx="1">
                        <a:schemeClr val="dk1"/>
                      </a:effectRef>
                      <a:fontRef idx="minor">
                        <a:schemeClr val="dk1"/>
                      </a:fontRef>
                    </a:style>
                  </a:sp>
                  <a:sp>
                    <a:nvSpPr>
                      <a:cNvPr id="12" name="Rectangle 11"/>
                      <a:cNvSpPr/>
                    </a:nvSpPr>
                    <a:spPr>
                      <a:xfrm>
                        <a:off x="6858000" y="5334000"/>
                        <a:ext cx="1066800" cy="457200"/>
                      </a:xfrm>
                      <a:prstGeom prst="rect">
                        <a:avLst/>
                      </a:prstGeom>
                      <a:solidFill>
                        <a:srgbClr val="FF000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School</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AutoShape 3"/>
                      <a:cNvSpPr>
                        <a:spLocks noChangeShapeType="1"/>
                      </a:cNvSpPr>
                    </a:nvSpPr>
                    <a:spPr bwMode="auto">
                      <a:xfrm flipH="1">
                        <a:off x="381000" y="3886200"/>
                        <a:ext cx="1000125" cy="0"/>
                      </a:xfrm>
                      <a:prstGeom prst="straightConnector1">
                        <a:avLst/>
                      </a:prstGeom>
                      <a:noFill/>
                      <a:ln w="60325">
                        <a:solidFill>
                          <a:srgbClr val="000000"/>
                        </a:solidFill>
                        <a:round/>
                        <a:headEnd/>
                        <a:tailEnd type="triangle" w="med" len="me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 name="AutoShape 4"/>
                      <a:cNvSpPr>
                        <a:spLocks noChangeShapeType="1"/>
                      </a:cNvSpPr>
                    </a:nvSpPr>
                    <a:spPr bwMode="auto">
                      <a:xfrm>
                        <a:off x="7924800" y="3810000"/>
                        <a:ext cx="819150" cy="11112"/>
                      </a:xfrm>
                      <a:prstGeom prst="straightConnector1">
                        <a:avLst/>
                      </a:prstGeom>
                      <a:noFill/>
                      <a:ln w="60325">
                        <a:solidFill>
                          <a:srgbClr val="000000"/>
                        </a:solidFill>
                        <a:round/>
                        <a:headEnd/>
                        <a:tailEnd type="triangle" w="med" len="me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 name="Rectangle 14"/>
                      <a:cNvSpPr/>
                    </a:nvSpPr>
                    <a:spPr>
                      <a:xfrm>
                        <a:off x="1066800" y="2819400"/>
                        <a:ext cx="1066800" cy="457200"/>
                      </a:xfrm>
                      <a:prstGeom prst="rect">
                        <a:avLst/>
                      </a:prstGeom>
                      <a:solidFill>
                        <a:srgbClr val="FF000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School</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Rounded Rectangle 15"/>
                      <a:cNvSpPr/>
                    </a:nvSpPr>
                    <a:spPr>
                      <a:xfrm>
                        <a:off x="533400" y="457200"/>
                        <a:ext cx="3733800" cy="3200400"/>
                      </a:xfrm>
                      <a:prstGeom prst="roundRect">
                        <a:avLst/>
                      </a:prstGeom>
                      <a:noFill/>
                      <a:ln w="63500">
                        <a:solidFill>
                          <a:srgbClr val="FFFF00"/>
                        </a:solidFill>
                        <a:prstDash val="sys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Rounded Rectangle 16"/>
                      <a:cNvSpPr/>
                    </a:nvSpPr>
                    <a:spPr>
                      <a:xfrm>
                        <a:off x="5181600" y="4267200"/>
                        <a:ext cx="3352800" cy="1981200"/>
                      </a:xfrm>
                      <a:prstGeom prst="roundRect">
                        <a:avLst/>
                      </a:prstGeom>
                      <a:noFill/>
                      <a:ln w="63500">
                        <a:solidFill>
                          <a:srgbClr val="FFFF00"/>
                        </a:solidFill>
                        <a:prstDash val="sys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TextBox 17"/>
                      <a:cNvSpPr txBox="1"/>
                    </a:nvSpPr>
                    <a:spPr>
                      <a:xfrm>
                        <a:off x="1371600" y="4191000"/>
                        <a:ext cx="1569725"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Housing Area</a:t>
                          </a:r>
                          <a:endParaRPr lang="en-US" dirty="0"/>
                        </a:p>
                      </a:txBody>
                      <a:useSpRect/>
                    </a:txSp>
                  </a:sp>
                  <a:sp>
                    <a:nvSpPr>
                      <a:cNvPr id="19" name="TextBox 18"/>
                      <a:cNvSpPr txBox="1"/>
                    </a:nvSpPr>
                    <a:spPr>
                      <a:xfrm>
                        <a:off x="7086600" y="3962400"/>
                        <a:ext cx="1569725"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Housing Area</a:t>
                          </a:r>
                          <a:endParaRPr lang="en-US" dirty="0"/>
                        </a:p>
                      </a:txBody>
                      <a:useSpRect/>
                    </a:txSp>
                  </a:sp>
                  <a:sp>
                    <a:nvSpPr>
                      <a:cNvPr id="20" name="TextBox 19"/>
                      <a:cNvSpPr txBox="1"/>
                    </a:nvSpPr>
                    <a:spPr>
                      <a:xfrm>
                        <a:off x="0" y="228600"/>
                        <a:ext cx="1286788"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Zambia</a:t>
                          </a:r>
                          <a:endParaRPr lang="en-US" dirty="0"/>
                        </a:p>
                      </a:txBody>
                      <a:useSpRect/>
                    </a:txSp>
                  </a:sp>
                  <a:sp>
                    <a:nvSpPr>
                      <a:cNvPr id="21" name="TextBox 20"/>
                      <a:cNvSpPr txBox="1"/>
                    </a:nvSpPr>
                    <a:spPr>
                      <a:xfrm>
                        <a:off x="7239000" y="1295400"/>
                        <a:ext cx="902811"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Malawi</a:t>
                          </a:r>
                          <a:endParaRPr lang="en-US" dirty="0"/>
                        </a:p>
                      </a:txBody>
                      <a:useSpRect/>
                    </a:txSp>
                  </a:sp>
                  <a:sp>
                    <a:nvSpPr>
                      <a:cNvPr id="23" name="Rounded Rectangle 22"/>
                      <a:cNvSpPr/>
                    </a:nvSpPr>
                    <a:spPr>
                      <a:xfrm>
                        <a:off x="1066800" y="1524000"/>
                        <a:ext cx="2438400" cy="1752600"/>
                      </a:xfrm>
                      <a:prstGeom prst="roundRect">
                        <a:avLst/>
                      </a:prstGeom>
                      <a:noFill/>
                      <a:ln w="63500">
                        <a:solidFill>
                          <a:srgbClr val="FFFF00"/>
                        </a:solidFill>
                        <a:prstDash val="sys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Rounded Rectangle 23"/>
                      <a:cNvSpPr/>
                    </a:nvSpPr>
                    <a:spPr>
                      <a:xfrm>
                        <a:off x="5181600" y="4648200"/>
                        <a:ext cx="2895600" cy="1371600"/>
                      </a:xfrm>
                      <a:prstGeom prst="roundRect">
                        <a:avLst/>
                      </a:prstGeom>
                      <a:noFill/>
                      <a:ln w="63500">
                        <a:solidFill>
                          <a:srgbClr val="FFFF00"/>
                        </a:solidFill>
                        <a:prstDash val="sys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Oval 26"/>
                      <a:cNvSpPr/>
                    </a:nvSpPr>
                    <a:spPr>
                      <a:xfrm>
                        <a:off x="381000" y="533400"/>
                        <a:ext cx="3962400" cy="58674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Oval 27"/>
                      <a:cNvSpPr/>
                    </a:nvSpPr>
                    <a:spPr>
                      <a:xfrm>
                        <a:off x="4953000" y="457200"/>
                        <a:ext cx="3962400" cy="58674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Oval 18" descr="50%"/>
                      <a:cNvSpPr>
                        <a:spLocks noChangeArrowheads="1"/>
                      </a:cNvSpPr>
                    </a:nvSpPr>
                    <a:spPr bwMode="auto">
                      <a:xfrm>
                        <a:off x="1981200" y="46482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0" name="Oval 18" descr="50%"/>
                      <a:cNvSpPr>
                        <a:spLocks noChangeArrowheads="1"/>
                      </a:cNvSpPr>
                    </a:nvSpPr>
                    <a:spPr bwMode="auto">
                      <a:xfrm>
                        <a:off x="1066800" y="48006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1" name="Oval 18" descr="50%"/>
                      <a:cNvSpPr>
                        <a:spLocks noChangeArrowheads="1"/>
                      </a:cNvSpPr>
                    </a:nvSpPr>
                    <a:spPr bwMode="auto">
                      <a:xfrm>
                        <a:off x="2133600" y="62484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2" name="Oval 18" descr="50%"/>
                      <a:cNvSpPr>
                        <a:spLocks noChangeArrowheads="1"/>
                      </a:cNvSpPr>
                    </a:nvSpPr>
                    <a:spPr bwMode="auto">
                      <a:xfrm>
                        <a:off x="381000" y="32004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3" name="Oval 18" descr="50%"/>
                      <a:cNvSpPr>
                        <a:spLocks noChangeArrowheads="1"/>
                      </a:cNvSpPr>
                    </a:nvSpPr>
                    <a:spPr bwMode="auto">
                      <a:xfrm>
                        <a:off x="1143000" y="58674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4" name="Oval 18" descr="50%"/>
                      <a:cNvSpPr>
                        <a:spLocks noChangeArrowheads="1"/>
                      </a:cNvSpPr>
                    </a:nvSpPr>
                    <a:spPr bwMode="auto">
                      <a:xfrm>
                        <a:off x="1752600" y="54864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5" name="Oval 18" descr="50%"/>
                      <a:cNvSpPr>
                        <a:spLocks noChangeArrowheads="1"/>
                      </a:cNvSpPr>
                    </a:nvSpPr>
                    <a:spPr bwMode="auto">
                      <a:xfrm>
                        <a:off x="3124200" y="57912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6" name="Oval 18" descr="50%"/>
                      <a:cNvSpPr>
                        <a:spLocks noChangeArrowheads="1"/>
                      </a:cNvSpPr>
                    </a:nvSpPr>
                    <a:spPr bwMode="auto">
                      <a:xfrm>
                        <a:off x="2743200" y="51816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7" name="Oval 18" descr="50%"/>
                      <a:cNvSpPr>
                        <a:spLocks noChangeArrowheads="1"/>
                      </a:cNvSpPr>
                    </a:nvSpPr>
                    <a:spPr bwMode="auto">
                      <a:xfrm>
                        <a:off x="3505200" y="44196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8" name="Oval 18" descr="50%"/>
                      <a:cNvSpPr>
                        <a:spLocks noChangeArrowheads="1"/>
                      </a:cNvSpPr>
                    </a:nvSpPr>
                    <a:spPr bwMode="auto">
                      <a:xfrm>
                        <a:off x="3505200" y="51054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9" name="Oval 18" descr="50%"/>
                      <a:cNvSpPr>
                        <a:spLocks noChangeArrowheads="1"/>
                      </a:cNvSpPr>
                    </a:nvSpPr>
                    <a:spPr bwMode="auto">
                      <a:xfrm>
                        <a:off x="457200" y="49530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0" name="Oval 18" descr="50%"/>
                      <a:cNvSpPr>
                        <a:spLocks noChangeArrowheads="1"/>
                      </a:cNvSpPr>
                    </a:nvSpPr>
                    <a:spPr bwMode="auto">
                      <a:xfrm>
                        <a:off x="228600" y="42672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1" name="Oval 18" descr="50%"/>
                      <a:cNvSpPr>
                        <a:spLocks noChangeArrowheads="1"/>
                      </a:cNvSpPr>
                    </a:nvSpPr>
                    <a:spPr bwMode="auto">
                      <a:xfrm>
                        <a:off x="609600" y="18288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2" name="Oval 18" descr="50%"/>
                      <a:cNvSpPr>
                        <a:spLocks noChangeArrowheads="1"/>
                      </a:cNvSpPr>
                    </a:nvSpPr>
                    <a:spPr bwMode="auto">
                      <a:xfrm>
                        <a:off x="990600" y="12954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3" name="Oval 18" descr="50%"/>
                      <a:cNvSpPr>
                        <a:spLocks noChangeArrowheads="1"/>
                      </a:cNvSpPr>
                    </a:nvSpPr>
                    <a:spPr bwMode="auto">
                      <a:xfrm>
                        <a:off x="990600" y="23622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4" name="Oval 18" descr="50%"/>
                      <a:cNvSpPr>
                        <a:spLocks noChangeArrowheads="1"/>
                      </a:cNvSpPr>
                    </a:nvSpPr>
                    <a:spPr bwMode="auto">
                      <a:xfrm rot="16200000">
                        <a:off x="514350" y="2457450"/>
                        <a:ext cx="228600" cy="4953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5" name="Oval 18" descr="50%"/>
                      <a:cNvSpPr>
                        <a:spLocks noChangeArrowheads="1"/>
                      </a:cNvSpPr>
                    </a:nvSpPr>
                    <a:spPr bwMode="auto">
                      <a:xfrm>
                        <a:off x="1752600" y="25908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6" name="Oval 18" descr="50%"/>
                      <a:cNvSpPr>
                        <a:spLocks noChangeArrowheads="1"/>
                      </a:cNvSpPr>
                    </a:nvSpPr>
                    <a:spPr bwMode="auto">
                      <a:xfrm>
                        <a:off x="1295400" y="17526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7" name="Oval 18" descr="50%"/>
                      <a:cNvSpPr>
                        <a:spLocks noChangeArrowheads="1"/>
                      </a:cNvSpPr>
                    </a:nvSpPr>
                    <a:spPr bwMode="auto">
                      <a:xfrm>
                        <a:off x="1905000" y="13716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8" name="Oval 18" descr="50%"/>
                      <a:cNvSpPr>
                        <a:spLocks noChangeArrowheads="1"/>
                      </a:cNvSpPr>
                    </a:nvSpPr>
                    <a:spPr bwMode="auto">
                      <a:xfrm>
                        <a:off x="3200400" y="17526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9" name="Oval 18" descr="50%"/>
                      <a:cNvSpPr>
                        <a:spLocks noChangeArrowheads="1"/>
                      </a:cNvSpPr>
                    </a:nvSpPr>
                    <a:spPr bwMode="auto">
                      <a:xfrm>
                        <a:off x="2514600" y="31242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0" name="Oval 18" descr="50%"/>
                      <a:cNvSpPr>
                        <a:spLocks noChangeArrowheads="1"/>
                      </a:cNvSpPr>
                    </a:nvSpPr>
                    <a:spPr bwMode="auto">
                      <a:xfrm>
                        <a:off x="1828800" y="34290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 name="Oval 18" descr="50%"/>
                      <a:cNvSpPr>
                        <a:spLocks noChangeArrowheads="1"/>
                      </a:cNvSpPr>
                    </a:nvSpPr>
                    <a:spPr bwMode="auto">
                      <a:xfrm>
                        <a:off x="2590800" y="35052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2" name="Oval 18" descr="50%"/>
                      <a:cNvSpPr>
                        <a:spLocks noChangeArrowheads="1"/>
                      </a:cNvSpPr>
                    </a:nvSpPr>
                    <a:spPr bwMode="auto">
                      <a:xfrm>
                        <a:off x="3200400" y="31242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3" name="Oval 18" descr="50%"/>
                      <a:cNvSpPr>
                        <a:spLocks noChangeArrowheads="1"/>
                      </a:cNvSpPr>
                    </a:nvSpPr>
                    <a:spPr bwMode="auto">
                      <a:xfrm>
                        <a:off x="228600" y="22098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4" name="Rectangle 53"/>
                      <a:cNvSpPr/>
                    </a:nvSpPr>
                    <a:spPr>
                      <a:xfrm>
                        <a:off x="3124200" y="2286000"/>
                        <a:ext cx="1295400" cy="381000"/>
                      </a:xfrm>
                      <a:prstGeom prst="rect">
                        <a:avLst/>
                      </a:prstGeom>
                      <a:solidFill>
                        <a:srgbClr val="FF000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600" dirty="0" smtClean="0"/>
                            <a:t>Institutions</a:t>
                          </a:r>
                          <a:endParaRPr lang="en-US" sz="16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55" name="Rectangle 54"/>
                      <a:cNvSpPr/>
                    </a:nvSpPr>
                    <a:spPr>
                      <a:xfrm>
                        <a:off x="3657600" y="2743200"/>
                        <a:ext cx="685800" cy="381000"/>
                      </a:xfrm>
                      <a:prstGeom prst="rect">
                        <a:avLst/>
                      </a:prstGeom>
                      <a:solidFill>
                        <a:srgbClr val="FF000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400" dirty="0" smtClean="0"/>
                            <a:t>Police post</a:t>
                          </a:r>
                          <a:endParaRPr lang="en-US" sz="14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56" name="Oval 18" descr="50%"/>
                      <a:cNvSpPr>
                        <a:spLocks noChangeArrowheads="1"/>
                      </a:cNvSpPr>
                    </a:nvSpPr>
                    <a:spPr bwMode="auto">
                      <a:xfrm>
                        <a:off x="8001000" y="50292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7" name="Oval 18" descr="50%"/>
                      <a:cNvSpPr>
                        <a:spLocks noChangeArrowheads="1"/>
                      </a:cNvSpPr>
                    </a:nvSpPr>
                    <a:spPr bwMode="auto">
                      <a:xfrm>
                        <a:off x="1143000" y="52578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8" name="Oval 18" descr="50%"/>
                      <a:cNvSpPr>
                        <a:spLocks noChangeArrowheads="1"/>
                      </a:cNvSpPr>
                    </a:nvSpPr>
                    <a:spPr bwMode="auto">
                      <a:xfrm>
                        <a:off x="914400" y="40386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9" name="Oval 18" descr="50%"/>
                      <a:cNvSpPr>
                        <a:spLocks noChangeArrowheads="1"/>
                      </a:cNvSpPr>
                    </a:nvSpPr>
                    <a:spPr bwMode="auto">
                      <a:xfrm>
                        <a:off x="2819400" y="41148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0" name="Oval 18" descr="50%"/>
                      <a:cNvSpPr>
                        <a:spLocks noChangeArrowheads="1"/>
                      </a:cNvSpPr>
                    </a:nvSpPr>
                    <a:spPr bwMode="auto">
                      <a:xfrm>
                        <a:off x="2133600" y="5029200"/>
                        <a:ext cx="609600" cy="3048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1" name="Rectangle 60"/>
                      <a:cNvSpPr/>
                    </a:nvSpPr>
                    <a:spPr>
                      <a:xfrm>
                        <a:off x="609600" y="2057400"/>
                        <a:ext cx="685800" cy="304800"/>
                      </a:xfrm>
                      <a:prstGeom prst="rect">
                        <a:avLst/>
                      </a:prstGeom>
                      <a:solidFill>
                        <a:srgbClr val="FF000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600" dirty="0" smtClean="0"/>
                            <a:t>Clinic</a:t>
                          </a:r>
                          <a:endParaRPr lang="en-US" sz="16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62" name="Oval 18" descr="50%"/>
                      <a:cNvSpPr>
                        <a:spLocks noChangeArrowheads="1"/>
                      </a:cNvSpPr>
                    </a:nvSpPr>
                    <a:spPr bwMode="auto">
                      <a:xfrm>
                        <a:off x="4876800" y="42672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3" name="Oval 18" descr="50%"/>
                      <a:cNvSpPr>
                        <a:spLocks noChangeArrowheads="1"/>
                      </a:cNvSpPr>
                    </a:nvSpPr>
                    <a:spPr bwMode="auto">
                      <a:xfrm>
                        <a:off x="7162800" y="44196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4" name="Oval 18" descr="50%"/>
                      <a:cNvSpPr>
                        <a:spLocks noChangeArrowheads="1"/>
                      </a:cNvSpPr>
                    </a:nvSpPr>
                    <a:spPr bwMode="auto">
                      <a:xfrm>
                        <a:off x="6400800" y="60960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5" name="Oval 18" descr="50%"/>
                      <a:cNvSpPr>
                        <a:spLocks noChangeArrowheads="1"/>
                      </a:cNvSpPr>
                    </a:nvSpPr>
                    <a:spPr bwMode="auto">
                      <a:xfrm>
                        <a:off x="4953000" y="53340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6" name="Oval 18" descr="50%"/>
                      <a:cNvSpPr>
                        <a:spLocks noChangeArrowheads="1"/>
                      </a:cNvSpPr>
                    </a:nvSpPr>
                    <a:spPr bwMode="auto">
                      <a:xfrm>
                        <a:off x="5105400" y="60198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7" name="Oval 18" descr="50%"/>
                      <a:cNvSpPr>
                        <a:spLocks noChangeArrowheads="1"/>
                      </a:cNvSpPr>
                    </a:nvSpPr>
                    <a:spPr bwMode="auto">
                      <a:xfrm>
                        <a:off x="7162800" y="49530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8" name="Oval 18" descr="50%"/>
                      <a:cNvSpPr>
                        <a:spLocks noChangeArrowheads="1"/>
                      </a:cNvSpPr>
                    </a:nvSpPr>
                    <a:spPr bwMode="auto">
                      <a:xfrm>
                        <a:off x="8077200" y="42672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9" name="Oval 18" descr="50%"/>
                      <a:cNvSpPr>
                        <a:spLocks noChangeArrowheads="1"/>
                      </a:cNvSpPr>
                    </a:nvSpPr>
                    <a:spPr bwMode="auto">
                      <a:xfrm>
                        <a:off x="6019800" y="44958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0" name="Oval 18" descr="50%"/>
                      <a:cNvSpPr>
                        <a:spLocks noChangeArrowheads="1"/>
                      </a:cNvSpPr>
                    </a:nvSpPr>
                    <a:spPr bwMode="auto">
                      <a:xfrm>
                        <a:off x="5791200" y="41148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1" name="Oval 18" descr="50%"/>
                      <a:cNvSpPr>
                        <a:spLocks noChangeArrowheads="1"/>
                      </a:cNvSpPr>
                    </a:nvSpPr>
                    <a:spPr bwMode="auto">
                      <a:xfrm>
                        <a:off x="5943600" y="56388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2" name="Oval 18" descr="50%"/>
                      <a:cNvSpPr>
                        <a:spLocks noChangeArrowheads="1"/>
                      </a:cNvSpPr>
                    </a:nvSpPr>
                    <a:spPr bwMode="auto">
                      <a:xfrm>
                        <a:off x="8077200" y="57150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3" name="Oval 18" descr="50%"/>
                      <a:cNvSpPr>
                        <a:spLocks noChangeArrowheads="1"/>
                      </a:cNvSpPr>
                    </a:nvSpPr>
                    <a:spPr bwMode="auto">
                      <a:xfrm>
                        <a:off x="7620000" y="60198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4" name="Oval 18" descr="50%"/>
                      <a:cNvSpPr>
                        <a:spLocks noChangeArrowheads="1"/>
                      </a:cNvSpPr>
                    </a:nvSpPr>
                    <a:spPr bwMode="auto">
                      <a:xfrm>
                        <a:off x="5562600" y="9906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5" name="Oval 18" descr="50%"/>
                      <a:cNvSpPr>
                        <a:spLocks noChangeArrowheads="1"/>
                      </a:cNvSpPr>
                    </a:nvSpPr>
                    <a:spPr bwMode="auto">
                      <a:xfrm>
                        <a:off x="5029200" y="14478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6" name="Oval 18" descr="50%"/>
                      <a:cNvSpPr>
                        <a:spLocks noChangeArrowheads="1"/>
                      </a:cNvSpPr>
                    </a:nvSpPr>
                    <a:spPr bwMode="auto">
                      <a:xfrm>
                        <a:off x="6629400" y="15240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7" name="Oval 18" descr="50%"/>
                      <a:cNvSpPr>
                        <a:spLocks noChangeArrowheads="1"/>
                      </a:cNvSpPr>
                    </a:nvSpPr>
                    <a:spPr bwMode="auto">
                      <a:xfrm>
                        <a:off x="5334000" y="19812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8" name="Oval 18" descr="50%"/>
                      <a:cNvSpPr>
                        <a:spLocks noChangeArrowheads="1"/>
                      </a:cNvSpPr>
                    </a:nvSpPr>
                    <a:spPr bwMode="auto">
                      <a:xfrm>
                        <a:off x="6324600" y="10668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9" name="Oval 18" descr="50%"/>
                      <a:cNvSpPr>
                        <a:spLocks noChangeArrowheads="1"/>
                      </a:cNvSpPr>
                    </a:nvSpPr>
                    <a:spPr bwMode="auto">
                      <a:xfrm>
                        <a:off x="7162800" y="18288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0" name="Oval 18" descr="50%"/>
                      <a:cNvSpPr>
                        <a:spLocks noChangeArrowheads="1"/>
                      </a:cNvSpPr>
                    </a:nvSpPr>
                    <a:spPr bwMode="auto">
                      <a:xfrm>
                        <a:off x="6705600" y="22860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1" name="Oval 18" descr="50%"/>
                      <a:cNvSpPr>
                        <a:spLocks noChangeArrowheads="1"/>
                      </a:cNvSpPr>
                    </a:nvSpPr>
                    <a:spPr bwMode="auto">
                      <a:xfrm>
                        <a:off x="6096000" y="3124200"/>
                        <a:ext cx="609600" cy="228600"/>
                      </a:xfrm>
                      <a:prstGeom prst="ellipse">
                        <a:avLst/>
                      </a:prstGeom>
                      <a:solidFill>
                        <a:srgbClr val="FFFF00"/>
                      </a:solidFill>
                      <a:ln w="63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2" name="TextBox 81"/>
                      <a:cNvSpPr txBox="1"/>
                    </a:nvSpPr>
                    <a:spPr>
                      <a:xfrm>
                        <a:off x="6705600" y="2743200"/>
                        <a:ext cx="2438400" cy="1015663"/>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dirty="0" smtClean="0"/>
                            <a:t>Improved Road connecting Zambia and Malawi</a:t>
                          </a:r>
                          <a:endParaRPr lang="en-US" sz="2000" dirty="0"/>
                        </a:p>
                      </a:txBody>
                      <a:useSpRect/>
                    </a:txSp>
                  </a:sp>
                  <a:sp>
                    <a:nvSpPr>
                      <a:cNvPr id="89" name="Down Arrow 88"/>
                      <a:cNvSpPr/>
                    </a:nvSpPr>
                    <a:spPr>
                      <a:xfrm>
                        <a:off x="2667000" y="2667000"/>
                        <a:ext cx="484632" cy="990600"/>
                      </a:xfrm>
                      <a:prstGeom prst="downArrow">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1" name="Left Arrow 90"/>
                      <a:cNvSpPr/>
                    </a:nvSpPr>
                    <a:spPr>
                      <a:xfrm>
                        <a:off x="685800" y="2286000"/>
                        <a:ext cx="978408" cy="484632"/>
                      </a:xfrm>
                      <a:prstGeom prst="leftArrow">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3" name="Right Arrow 92"/>
                      <a:cNvSpPr/>
                    </a:nvSpPr>
                    <a:spPr>
                      <a:xfrm>
                        <a:off x="3048000" y="1676400"/>
                        <a:ext cx="978408" cy="484632"/>
                      </a:xfrm>
                      <a:prstGeom prst="rightArrow">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4" name="Up Arrow 93"/>
                      <a:cNvSpPr/>
                    </a:nvSpPr>
                    <a:spPr>
                      <a:xfrm>
                        <a:off x="1981200" y="838200"/>
                        <a:ext cx="484632" cy="978408"/>
                      </a:xfrm>
                      <a:prstGeom prst="upArrow">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5" name="Up Arrow 94"/>
                      <a:cNvSpPr/>
                    </a:nvSpPr>
                    <a:spPr>
                      <a:xfrm>
                        <a:off x="6019800" y="4114800"/>
                        <a:ext cx="484632" cy="685800"/>
                      </a:xfrm>
                      <a:prstGeom prst="upArrow">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6" name="Left Arrow 95"/>
                      <a:cNvSpPr/>
                    </a:nvSpPr>
                    <a:spPr>
                      <a:xfrm>
                        <a:off x="4953000" y="5334000"/>
                        <a:ext cx="978408" cy="484632"/>
                      </a:xfrm>
                      <a:prstGeom prst="leftArrow">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7" name="Down Arrow 96"/>
                      <a:cNvSpPr/>
                    </a:nvSpPr>
                    <a:spPr>
                      <a:xfrm>
                        <a:off x="6400800" y="5638800"/>
                        <a:ext cx="484632" cy="673608"/>
                      </a:xfrm>
                      <a:prstGeom prst="downArrow">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8" name="Right Arrow 97"/>
                      <a:cNvSpPr/>
                    </a:nvSpPr>
                    <a:spPr>
                      <a:xfrm>
                        <a:off x="6934200" y="4572000"/>
                        <a:ext cx="978408" cy="484632"/>
                      </a:xfrm>
                      <a:prstGeom prst="rightArrow">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0B69D8" w:rsidRPr="000B69D8" w:rsidRDefault="000B69D8" w:rsidP="000B69D8">
      <w:pPr>
        <w:spacing w:line="240" w:lineRule="auto"/>
        <w:jc w:val="center"/>
        <w:rPr>
          <w:rFonts w:ascii="Times New Roman" w:hAnsi="Times New Roman" w:cs="Times New Roman"/>
          <w:b/>
          <w:sz w:val="16"/>
          <w:szCs w:val="16"/>
        </w:rPr>
      </w:pPr>
      <w:r>
        <w:rPr>
          <w:rFonts w:ascii="Times New Roman" w:hAnsi="Times New Roman" w:cs="Times New Roman"/>
          <w:b/>
          <w:sz w:val="16"/>
          <w:szCs w:val="16"/>
        </w:rPr>
        <w:t>Figure 5</w:t>
      </w:r>
      <w:r w:rsidRPr="00800F81">
        <w:rPr>
          <w:rFonts w:ascii="Times New Roman" w:hAnsi="Times New Roman" w:cs="Times New Roman"/>
          <w:b/>
          <w:sz w:val="16"/>
          <w:szCs w:val="16"/>
        </w:rPr>
        <w:t>: Conceptual Perception of Spatial Development</w:t>
      </w:r>
      <w:r>
        <w:rPr>
          <w:rFonts w:ascii="Times New Roman" w:hAnsi="Times New Roman" w:cs="Times New Roman"/>
          <w:b/>
          <w:sz w:val="16"/>
          <w:szCs w:val="16"/>
        </w:rPr>
        <w:t xml:space="preserve"> (Increase in spatial development activities settlement growth experienced)</w:t>
      </w:r>
    </w:p>
    <w:p w:rsidR="00B8147E" w:rsidRPr="00B8147E" w:rsidRDefault="00B8147E" w:rsidP="00B8147E">
      <w:pPr>
        <w:spacing w:line="240" w:lineRule="auto"/>
        <w:jc w:val="center"/>
        <w:rPr>
          <w:rFonts w:ascii="Times New Roman" w:hAnsi="Times New Roman" w:cs="Times New Roman"/>
          <w:sz w:val="16"/>
          <w:szCs w:val="16"/>
        </w:rPr>
      </w:pPr>
      <w:r w:rsidRPr="00800F81">
        <w:rPr>
          <w:rFonts w:ascii="Times New Roman" w:hAnsi="Times New Roman" w:cs="Times New Roman"/>
          <w:sz w:val="16"/>
          <w:szCs w:val="16"/>
        </w:rPr>
        <w:t>Source: Developed by Authors</w:t>
      </w:r>
    </w:p>
    <w:p w:rsidR="000F6923" w:rsidRDefault="002211C1" w:rsidP="002B1F45">
      <w:pPr>
        <w:spacing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Settlement growth starts with the construction of socio-economic infrastructure at the border, i.e., clinics, schools, etc. This acts as centripetal force and draws a lot of people who are engaged in cross-border trade. With time, the traders will begin to put up structures as their permanent residential houses which in the long run will lead to the emergence of settlements. </w:t>
      </w:r>
    </w:p>
    <w:p w:rsidR="000F6923" w:rsidRDefault="000F6923" w:rsidP="002B1F45">
      <w:pPr>
        <w:spacing w:line="240" w:lineRule="auto"/>
        <w:jc w:val="both"/>
        <w:rPr>
          <w:rFonts w:ascii="Times New Roman" w:hAnsi="Times New Roman" w:cs="Times New Roman"/>
          <w:sz w:val="24"/>
          <w:szCs w:val="24"/>
        </w:rPr>
      </w:pPr>
    </w:p>
    <w:p w:rsidR="000F6923" w:rsidRDefault="0013604F" w:rsidP="002B1F45">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w:pict>
          <v:shape id="_x0000_s1044" type="#_x0000_t202" style="position:absolute;left:0;text-align:left;margin-left:118pt;margin-top:2.3pt;width:66pt;height:44.75pt;z-index:251683840">
            <v:textbox>
              <w:txbxContent>
                <w:p w:rsidR="001D1F69" w:rsidRPr="001D1F69" w:rsidRDefault="001D1F69">
                  <w:pPr>
                    <w:rPr>
                      <w:rFonts w:ascii="Times New Roman" w:hAnsi="Times New Roman" w:cs="Times New Roman"/>
                      <w:sz w:val="16"/>
                      <w:szCs w:val="16"/>
                    </w:rPr>
                  </w:pPr>
                  <w:r w:rsidRPr="001D1F69">
                    <w:rPr>
                      <w:rFonts w:ascii="Times New Roman" w:hAnsi="Times New Roman" w:cs="Times New Roman"/>
                      <w:sz w:val="16"/>
                      <w:szCs w:val="16"/>
                    </w:rPr>
                    <w:t>Land use</w:t>
                  </w:r>
                  <w:r>
                    <w:rPr>
                      <w:rFonts w:ascii="Times New Roman" w:hAnsi="Times New Roman" w:cs="Times New Roman"/>
                      <w:sz w:val="16"/>
                      <w:szCs w:val="16"/>
                    </w:rPr>
                    <w:t xml:space="preserve"> Population Urban Function</w:t>
                  </w:r>
                </w:p>
              </w:txbxContent>
            </v:textbox>
          </v:shape>
        </w:pict>
      </w:r>
    </w:p>
    <w:p w:rsidR="000F6923" w:rsidRDefault="0013604F" w:rsidP="002B1F45">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w:pict>
          <v:shape id="_x0000_s1043" type="#_x0000_t32" style="position:absolute;left:0;text-align:left;margin-left:42pt;margin-top:12.3pt;width:76pt;height:.85pt;flip:y;z-index:251682816" o:connectortype="straight">
            <v:stroke endarrow="block"/>
          </v:shape>
        </w:pict>
      </w:r>
    </w:p>
    <w:p w:rsidR="000F6923" w:rsidRDefault="000F6923" w:rsidP="002B1F45">
      <w:pPr>
        <w:spacing w:line="240" w:lineRule="auto"/>
        <w:jc w:val="both"/>
        <w:rPr>
          <w:rFonts w:ascii="Times New Roman" w:hAnsi="Times New Roman" w:cs="Times New Roman"/>
          <w:sz w:val="24"/>
          <w:szCs w:val="24"/>
        </w:rPr>
      </w:pPr>
    </w:p>
    <w:p w:rsidR="000F6923" w:rsidRDefault="000F6923" w:rsidP="002B1F45">
      <w:pPr>
        <w:spacing w:line="240" w:lineRule="auto"/>
        <w:jc w:val="both"/>
        <w:rPr>
          <w:rFonts w:ascii="Times New Roman" w:hAnsi="Times New Roman" w:cs="Times New Roman"/>
          <w:sz w:val="24"/>
          <w:szCs w:val="24"/>
        </w:rPr>
      </w:pPr>
    </w:p>
    <w:p w:rsidR="00BD1911" w:rsidRPr="000351C0" w:rsidRDefault="002211C1" w:rsidP="002B1F45">
      <w:pPr>
        <w:spacing w:line="240" w:lineRule="auto"/>
        <w:jc w:val="both"/>
        <w:rPr>
          <w:rFonts w:ascii="Times New Roman" w:hAnsi="Times New Roman" w:cs="Times New Roman"/>
          <w:sz w:val="16"/>
          <w:szCs w:val="16"/>
        </w:rPr>
      </w:pPr>
      <w:r w:rsidRPr="000E7EAB">
        <w:rPr>
          <w:rFonts w:ascii="Times New Roman" w:hAnsi="Times New Roman" w:cs="Times New Roman"/>
          <w:sz w:val="24"/>
          <w:szCs w:val="24"/>
        </w:rPr>
        <w:lastRenderedPageBreak/>
        <w:t>Therefore</w:t>
      </w:r>
      <w:r w:rsidR="003513D1">
        <w:rPr>
          <w:rFonts w:ascii="Times New Roman" w:hAnsi="Times New Roman" w:cs="Times New Roman"/>
          <w:sz w:val="24"/>
          <w:szCs w:val="24"/>
        </w:rPr>
        <w:t>,</w:t>
      </w:r>
      <w:r w:rsidRPr="000E7EAB">
        <w:rPr>
          <w:rFonts w:ascii="Times New Roman" w:hAnsi="Times New Roman" w:cs="Times New Roman"/>
          <w:sz w:val="24"/>
          <w:szCs w:val="24"/>
        </w:rPr>
        <w:t xml:space="preserve"> government’s intervention at the border region development in this concept is realized to be of great importance in the explanation of growth of settlements. There are only few studies that mention the spatial effect of integration, especially at the border. According to Niebuhr and Stiller (2002), the spatial closeness of border regions opens the doors to foreign markets and thus affecting the resource allocation of those regions. Despite the lack of foundation, spatial effect is widely understood in the context of trade liberalization, as the increase of production factor mobility and reallocation, facilitated with the opening of the cross-border markets, changes in policy and improvemen</w:t>
      </w:r>
      <w:r w:rsidR="0019087A">
        <w:rPr>
          <w:rFonts w:ascii="Times New Roman" w:hAnsi="Times New Roman" w:cs="Times New Roman"/>
          <w:sz w:val="24"/>
          <w:szCs w:val="24"/>
        </w:rPr>
        <w:t>ts of technology (</w:t>
      </w:r>
      <w:proofErr w:type="spellStart"/>
      <w:r w:rsidR="0019087A">
        <w:rPr>
          <w:rFonts w:ascii="Times New Roman" w:hAnsi="Times New Roman" w:cs="Times New Roman"/>
          <w:sz w:val="24"/>
          <w:szCs w:val="24"/>
        </w:rPr>
        <w:t>Brulhart</w:t>
      </w:r>
      <w:proofErr w:type="spellEnd"/>
      <w:r w:rsidR="0019087A">
        <w:rPr>
          <w:rFonts w:ascii="Times New Roman" w:hAnsi="Times New Roman" w:cs="Times New Roman"/>
          <w:sz w:val="24"/>
          <w:szCs w:val="24"/>
        </w:rPr>
        <w:t>, 2011</w:t>
      </w:r>
      <w:r w:rsidR="00C85846">
        <w:rPr>
          <w:rFonts w:ascii="Times New Roman" w:hAnsi="Times New Roman" w:cs="Times New Roman"/>
          <w:sz w:val="24"/>
          <w:szCs w:val="24"/>
        </w:rPr>
        <w:t>, 2010</w:t>
      </w:r>
      <w:r w:rsidRPr="000E7EAB">
        <w:rPr>
          <w:rFonts w:ascii="Times New Roman" w:hAnsi="Times New Roman" w:cs="Times New Roman"/>
          <w:sz w:val="24"/>
          <w:szCs w:val="24"/>
        </w:rPr>
        <w:t>). However, spatial effects only occur with a certain number of preconditions for a favourable environment, such as a sufficient factor endowment in terms of labour, communication and transportation infrastructure as well as a high degree of mutual cooperation between the two neighbouring nations.</w:t>
      </w:r>
      <w:r w:rsidR="002E751E">
        <w:rPr>
          <w:rFonts w:ascii="Times New Roman" w:hAnsi="Times New Roman" w:cs="Times New Roman"/>
          <w:sz w:val="24"/>
          <w:szCs w:val="24"/>
        </w:rPr>
        <w:tab/>
      </w:r>
      <w:r w:rsidR="002E751E">
        <w:rPr>
          <w:rFonts w:ascii="Times New Roman" w:hAnsi="Times New Roman" w:cs="Times New Roman"/>
          <w:sz w:val="24"/>
          <w:szCs w:val="24"/>
        </w:rPr>
        <w:tab/>
        <w:t xml:space="preserve">    </w:t>
      </w:r>
    </w:p>
    <w:p w:rsidR="002211C1" w:rsidRPr="000E7EAB" w:rsidRDefault="00BC76B1" w:rsidP="002B1F45">
      <w:pPr>
        <w:spacing w:line="240" w:lineRule="auto"/>
        <w:jc w:val="both"/>
        <w:rPr>
          <w:rFonts w:ascii="Times New Roman" w:hAnsi="Times New Roman" w:cs="Times New Roman"/>
          <w:sz w:val="24"/>
          <w:szCs w:val="24"/>
        </w:rPr>
      </w:pPr>
      <w:r w:rsidRPr="000E7EAB">
        <w:rPr>
          <w:rFonts w:ascii="Times New Roman" w:hAnsi="Times New Roman" w:cs="Times New Roman"/>
          <w:sz w:val="24"/>
          <w:szCs w:val="24"/>
        </w:rPr>
        <w:t>From the conceptual framework, it could be suggested that, the economic activities generated at border region will lead to improved transportation infrastructure, agricultural development,</w:t>
      </w:r>
      <w:r>
        <w:rPr>
          <w:rFonts w:ascii="Times New Roman" w:hAnsi="Times New Roman" w:cs="Times New Roman"/>
          <w:sz w:val="24"/>
          <w:szCs w:val="24"/>
        </w:rPr>
        <w:t xml:space="preserve"> </w:t>
      </w:r>
      <w:r w:rsidR="002211C1" w:rsidRPr="000E7EAB">
        <w:rPr>
          <w:rFonts w:ascii="Times New Roman" w:hAnsi="Times New Roman" w:cs="Times New Roman"/>
          <w:sz w:val="24"/>
          <w:szCs w:val="24"/>
        </w:rPr>
        <w:t>housing development and cross-border infrastructure that will spur the growth of settlements around the border region. This will call for strategic land use planning and socio-economic planning at the border region to ensure development control.</w:t>
      </w:r>
    </w:p>
    <w:p w:rsidR="002211C1" w:rsidRPr="000E7EAB" w:rsidRDefault="002211C1" w:rsidP="002B1F45">
      <w:pPr>
        <w:spacing w:line="240" w:lineRule="auto"/>
        <w:jc w:val="both"/>
        <w:rPr>
          <w:rFonts w:ascii="Times New Roman" w:hAnsi="Times New Roman" w:cs="Times New Roman"/>
          <w:b/>
          <w:sz w:val="24"/>
          <w:szCs w:val="24"/>
        </w:rPr>
      </w:pPr>
      <w:r w:rsidRPr="000E7EAB">
        <w:rPr>
          <w:rFonts w:ascii="Times New Roman" w:hAnsi="Times New Roman" w:cs="Times New Roman"/>
          <w:b/>
          <w:sz w:val="24"/>
          <w:szCs w:val="24"/>
        </w:rPr>
        <w:t>Research Methodology</w:t>
      </w:r>
    </w:p>
    <w:p w:rsidR="002211C1" w:rsidRPr="000E7EAB" w:rsidRDefault="002211C1" w:rsidP="002B1F45">
      <w:pPr>
        <w:tabs>
          <w:tab w:val="left" w:pos="-540"/>
        </w:tabs>
        <w:spacing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This was an exploratory and qualitative study to gain insights on the growth of settlements at the border region of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The observation of the pattern of physical growth, obtaining of the historical data of its evolution, focus group discussions, survey data collection which comprised </w:t>
      </w:r>
      <w:r w:rsidRPr="000E7EAB">
        <w:rPr>
          <w:rFonts w:ascii="Times New Roman" w:hAnsi="Times New Roman" w:cs="Times New Roman"/>
          <w:sz w:val="24"/>
          <w:szCs w:val="24"/>
        </w:rPr>
        <w:lastRenderedPageBreak/>
        <w:t>administering of questionnaires and interviews were used. Lastly, grounded theory method was used to capture data on the growth of settlements at the border using the schematic conceptual framework.</w:t>
      </w:r>
    </w:p>
    <w:p w:rsidR="002B1F45" w:rsidRPr="000E7EAB" w:rsidRDefault="002211C1" w:rsidP="00AB4673">
      <w:pPr>
        <w:autoSpaceDE w:val="0"/>
        <w:autoSpaceDN w:val="0"/>
        <w:adjustRightInd w:val="0"/>
        <w:spacing w:after="0"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The total population of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region at the time of the research was 24,718. The figure constituted 12,248 males and 12,470 females with an estimated number of 4,270 households (</w:t>
      </w:r>
      <w:proofErr w:type="spellStart"/>
      <w:r w:rsidRPr="000E7EAB">
        <w:rPr>
          <w:rFonts w:ascii="Times New Roman" w:hAnsi="Times New Roman" w:cs="Times New Roman"/>
          <w:sz w:val="24"/>
          <w:szCs w:val="24"/>
        </w:rPr>
        <w:t>Chipata</w:t>
      </w:r>
      <w:proofErr w:type="spellEnd"/>
      <w:r w:rsidRPr="000E7EAB">
        <w:rPr>
          <w:rFonts w:ascii="Times New Roman" w:hAnsi="Times New Roman" w:cs="Times New Roman"/>
          <w:sz w:val="24"/>
          <w:szCs w:val="24"/>
        </w:rPr>
        <w:t xml:space="preserve"> DSA, 2011). The sample of 89 households was selected using stratified simple method because of the variations in economic occupations of people at the border (i.e., farming, cross-border trade and money changing). The data collection procedure was the administration of questionnaires to institutions at the border, Management of </w:t>
      </w:r>
      <w:proofErr w:type="spellStart"/>
      <w:r w:rsidRPr="000E7EAB">
        <w:rPr>
          <w:rFonts w:ascii="Times New Roman" w:hAnsi="Times New Roman" w:cs="Times New Roman"/>
          <w:sz w:val="24"/>
          <w:szCs w:val="24"/>
        </w:rPr>
        <w:t>Chipata</w:t>
      </w:r>
      <w:proofErr w:type="spellEnd"/>
      <w:r w:rsidRPr="000E7EAB">
        <w:rPr>
          <w:rFonts w:ascii="Times New Roman" w:hAnsi="Times New Roman" w:cs="Times New Roman"/>
          <w:sz w:val="24"/>
          <w:szCs w:val="24"/>
        </w:rPr>
        <w:t xml:space="preserve"> Local Authority and individual households at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The other methods used for this study were interviews, focus group discussions and direct observations, particularly, on the physical growth and projects that are taking place at the border. The secondary data was the information gathered from published institutional documents on the spatial context of the border or the growth of settlements at the border. </w:t>
      </w:r>
    </w:p>
    <w:p w:rsidR="00AB4673" w:rsidRPr="000E7EAB" w:rsidRDefault="00AB4673" w:rsidP="00AB4673">
      <w:pPr>
        <w:autoSpaceDE w:val="0"/>
        <w:autoSpaceDN w:val="0"/>
        <w:adjustRightInd w:val="0"/>
        <w:spacing w:after="0" w:line="240" w:lineRule="auto"/>
        <w:jc w:val="both"/>
        <w:rPr>
          <w:rFonts w:ascii="Times New Roman" w:hAnsi="Times New Roman" w:cs="Times New Roman"/>
          <w:sz w:val="24"/>
          <w:szCs w:val="24"/>
        </w:rPr>
      </w:pPr>
    </w:p>
    <w:p w:rsidR="002211C1" w:rsidRPr="000E7EAB" w:rsidRDefault="002211C1" w:rsidP="002B1F45">
      <w:pPr>
        <w:autoSpaceDE w:val="0"/>
        <w:autoSpaceDN w:val="0"/>
        <w:adjustRightInd w:val="0"/>
        <w:spacing w:after="240" w:line="240" w:lineRule="auto"/>
        <w:jc w:val="both"/>
        <w:rPr>
          <w:rFonts w:ascii="Arial Narrow" w:hAnsi="Arial Narrow"/>
          <w:sz w:val="24"/>
          <w:szCs w:val="24"/>
        </w:rPr>
      </w:pPr>
      <w:r w:rsidRPr="000E7EAB">
        <w:rPr>
          <w:rFonts w:ascii="Times New Roman" w:hAnsi="Times New Roman" w:cs="Times New Roman"/>
          <w:sz w:val="24"/>
          <w:szCs w:val="24"/>
        </w:rPr>
        <w:t xml:space="preserve">The questionnaires administered focused on the factors of growth of settlements, determinants of growth of settlements, and the possible economic linkages and population structure at the border. The institutional questionnaire was used to generate information on the historical evolution of the settlements at the border, their role at the border and their contribution towards the growth of settlements at the border. The household questionnaire for respondents at the border was to ascertain information on how physical development projects are carried out, who is in-charge of land acquisition, who approves development plans and to establish the diversity of </w:t>
      </w:r>
      <w:r w:rsidRPr="000E7EAB">
        <w:rPr>
          <w:rFonts w:ascii="Times New Roman" w:hAnsi="Times New Roman" w:cs="Times New Roman"/>
          <w:sz w:val="24"/>
          <w:szCs w:val="24"/>
        </w:rPr>
        <w:lastRenderedPageBreak/>
        <w:t>economic activities the people at the border are engaged in.</w:t>
      </w:r>
    </w:p>
    <w:p w:rsidR="002211C1" w:rsidRDefault="002211C1" w:rsidP="002B1F45">
      <w:pPr>
        <w:autoSpaceDE w:val="0"/>
        <w:autoSpaceDN w:val="0"/>
        <w:adjustRightInd w:val="0"/>
        <w:spacing w:after="240" w:line="240" w:lineRule="auto"/>
        <w:jc w:val="both"/>
        <w:rPr>
          <w:rFonts w:ascii="Times New Roman" w:hAnsi="Times New Roman" w:cs="Times New Roman"/>
          <w:b/>
          <w:sz w:val="24"/>
          <w:szCs w:val="24"/>
        </w:rPr>
      </w:pPr>
      <w:r w:rsidRPr="000E7EAB">
        <w:rPr>
          <w:rFonts w:ascii="Times New Roman" w:hAnsi="Times New Roman" w:cs="Times New Roman"/>
          <w:b/>
          <w:sz w:val="24"/>
          <w:szCs w:val="24"/>
        </w:rPr>
        <w:t>Results and Discussions</w:t>
      </w:r>
    </w:p>
    <w:p w:rsidR="00DE6B5B" w:rsidRPr="00DE6B5B" w:rsidRDefault="00DE6B5B" w:rsidP="002B1F45">
      <w:pPr>
        <w:autoSpaceDE w:val="0"/>
        <w:autoSpaceDN w:val="0"/>
        <w:adjustRightInd w:val="0"/>
        <w:spacing w:after="240" w:line="240" w:lineRule="auto"/>
        <w:jc w:val="both"/>
        <w:rPr>
          <w:rFonts w:ascii="Times New Roman" w:hAnsi="Times New Roman" w:cs="Times New Roman"/>
          <w:i/>
          <w:sz w:val="24"/>
          <w:szCs w:val="24"/>
        </w:rPr>
      </w:pPr>
      <w:r w:rsidRPr="00DE6B5B">
        <w:rPr>
          <w:rFonts w:ascii="Times New Roman" w:hAnsi="Times New Roman" w:cs="Times New Roman"/>
          <w:i/>
          <w:sz w:val="24"/>
          <w:szCs w:val="24"/>
        </w:rPr>
        <w:t xml:space="preserve">Historical background on the evolution of </w:t>
      </w:r>
      <w:proofErr w:type="spellStart"/>
      <w:r w:rsidRPr="00DE6B5B">
        <w:rPr>
          <w:rFonts w:ascii="Times New Roman" w:hAnsi="Times New Roman" w:cs="Times New Roman"/>
          <w:i/>
          <w:sz w:val="24"/>
          <w:szCs w:val="24"/>
        </w:rPr>
        <w:t>Mwami</w:t>
      </w:r>
      <w:proofErr w:type="spellEnd"/>
      <w:r w:rsidRPr="00DE6B5B">
        <w:rPr>
          <w:rFonts w:ascii="Times New Roman" w:hAnsi="Times New Roman" w:cs="Times New Roman"/>
          <w:i/>
          <w:sz w:val="24"/>
          <w:szCs w:val="24"/>
        </w:rPr>
        <w:t xml:space="preserve"> Border Town</w:t>
      </w:r>
    </w:p>
    <w:p w:rsidR="002211C1" w:rsidRPr="000E7EAB" w:rsidRDefault="002211C1" w:rsidP="00AB4673">
      <w:pPr>
        <w:pStyle w:val="ListParagraph"/>
        <w:spacing w:line="240" w:lineRule="auto"/>
        <w:ind w:left="0"/>
        <w:jc w:val="both"/>
        <w:rPr>
          <w:rFonts w:ascii="Times New Roman" w:hAnsi="Times New Roman" w:cs="Times New Roman"/>
          <w:sz w:val="24"/>
          <w:szCs w:val="24"/>
        </w:rPr>
      </w:pPr>
      <w:r w:rsidRPr="000E7EAB">
        <w:rPr>
          <w:rFonts w:ascii="Times New Roman" w:hAnsi="Times New Roman" w:cs="Times New Roman"/>
          <w:sz w:val="24"/>
          <w:szCs w:val="24"/>
        </w:rPr>
        <w:t>The border was established in 1965 to facilitate cross border</w:t>
      </w:r>
      <w:r w:rsidRPr="000E7EAB">
        <w:rPr>
          <w:rFonts w:ascii="Times New Roman" w:hAnsi="Times New Roman" w:cs="Times New Roman"/>
          <w:i/>
          <w:sz w:val="24"/>
          <w:szCs w:val="24"/>
        </w:rPr>
        <w:t xml:space="preserve"> </w:t>
      </w:r>
      <w:r w:rsidRPr="000E7EAB">
        <w:rPr>
          <w:rFonts w:ascii="Times New Roman" w:hAnsi="Times New Roman" w:cs="Times New Roman"/>
          <w:sz w:val="24"/>
          <w:szCs w:val="24"/>
        </w:rPr>
        <w:t xml:space="preserve">trade between Zambia and Malawi.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evolved due to constant trade that occurred between Zambia and Malawi hence, government thought of providing security by introducing Immigration and Custom officers for revenue collection</w:t>
      </w:r>
      <w:r w:rsidR="002B1F45" w:rsidRPr="000E7EAB">
        <w:rPr>
          <w:rFonts w:ascii="Times New Roman" w:hAnsi="Times New Roman" w:cs="Times New Roman"/>
          <w:sz w:val="24"/>
          <w:szCs w:val="24"/>
        </w:rPr>
        <w:t xml:space="preserve"> (Customs and </w:t>
      </w:r>
      <w:r w:rsidRPr="000E7EAB">
        <w:rPr>
          <w:rFonts w:ascii="Times New Roman" w:hAnsi="Times New Roman" w:cs="Times New Roman"/>
          <w:sz w:val="24"/>
          <w:szCs w:val="24"/>
        </w:rPr>
        <w:t xml:space="preserve">Immigrations, 1968). Government provided housing to the officers that were attached at the border to collect revenues on behalf of government.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is within the bounds of the Paramount Chief </w:t>
      </w:r>
      <w:proofErr w:type="spellStart"/>
      <w:r w:rsidRPr="000E7EAB">
        <w:rPr>
          <w:rFonts w:ascii="Times New Roman" w:hAnsi="Times New Roman" w:cs="Times New Roman"/>
          <w:sz w:val="24"/>
          <w:szCs w:val="24"/>
        </w:rPr>
        <w:t>Mpezeni</w:t>
      </w:r>
      <w:proofErr w:type="spellEnd"/>
      <w:r w:rsidRPr="000E7EAB">
        <w:rPr>
          <w:rFonts w:ascii="Times New Roman" w:hAnsi="Times New Roman" w:cs="Times New Roman"/>
          <w:sz w:val="24"/>
          <w:szCs w:val="24"/>
        </w:rPr>
        <w:t xml:space="preserve"> Area and Authority, hence, any development in the area is under his authority. The Paramount Chief is in-charge of approval of every development in the area. Permits for building development are issued at the secretariat of the chieftaincy. With the regular trade between Zambia and Malawi, settlements began to spring up around the border region due to easy accessibility to land for housing development. The poor prefer to live in the informal settlements where they build their houses with no titles to land or official permission and depend on informal economy </w:t>
      </w:r>
      <w:r w:rsidRPr="000E7EAB">
        <w:rPr>
          <w:rFonts w:ascii="Times New Roman" w:hAnsi="Times New Roman" w:cs="Times New Roman"/>
          <w:noProof/>
          <w:sz w:val="24"/>
          <w:szCs w:val="24"/>
          <w:lang w:val="en-US"/>
        </w:rPr>
        <w:t xml:space="preserve">(Hall </w:t>
      </w:r>
      <w:r w:rsidR="006824F5" w:rsidRPr="000E7EAB">
        <w:rPr>
          <w:rFonts w:ascii="Times New Roman" w:hAnsi="Times New Roman" w:cs="Times New Roman"/>
          <w:noProof/>
          <w:sz w:val="24"/>
          <w:szCs w:val="24"/>
          <w:lang w:val="en-US"/>
        </w:rPr>
        <w:t>&amp;</w:t>
      </w:r>
      <w:r w:rsidRPr="000E7EAB">
        <w:rPr>
          <w:rFonts w:ascii="Times New Roman" w:hAnsi="Times New Roman" w:cs="Times New Roman"/>
          <w:noProof/>
          <w:sz w:val="24"/>
          <w:szCs w:val="24"/>
          <w:lang w:val="en-US"/>
        </w:rPr>
        <w:t xml:space="preserve"> Pfeiffer, 2000</w:t>
      </w:r>
      <w:r w:rsidR="006824F5" w:rsidRPr="000E7EAB">
        <w:rPr>
          <w:rFonts w:ascii="Times New Roman" w:hAnsi="Times New Roman" w:cs="Times New Roman"/>
          <w:noProof/>
          <w:sz w:val="24"/>
          <w:szCs w:val="24"/>
          <w:lang w:val="en-US"/>
        </w:rPr>
        <w:t>, p.</w:t>
      </w:r>
      <w:r w:rsidRPr="000E7EAB">
        <w:rPr>
          <w:rFonts w:ascii="Times New Roman" w:hAnsi="Times New Roman" w:cs="Times New Roman"/>
          <w:noProof/>
          <w:sz w:val="24"/>
          <w:szCs w:val="24"/>
          <w:lang w:val="en-US"/>
        </w:rPr>
        <w:t>6)</w:t>
      </w:r>
      <w:r w:rsidRPr="000E7EAB">
        <w:rPr>
          <w:rFonts w:ascii="Times New Roman" w:hAnsi="Times New Roman" w:cs="Times New Roman"/>
          <w:sz w:val="24"/>
          <w:szCs w:val="24"/>
        </w:rPr>
        <w:t xml:space="preserve">. It was realised from the survey that, the historical growth of the settlement was due to informal economic activities at the border which comprised of money changing, street vending of agricultural goods, and public transport from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to </w:t>
      </w:r>
      <w:proofErr w:type="spellStart"/>
      <w:r w:rsidRPr="000E7EAB">
        <w:rPr>
          <w:rFonts w:ascii="Times New Roman" w:hAnsi="Times New Roman" w:cs="Times New Roman"/>
          <w:sz w:val="24"/>
          <w:szCs w:val="24"/>
        </w:rPr>
        <w:t>Chipata’s</w:t>
      </w:r>
      <w:proofErr w:type="spellEnd"/>
      <w:r w:rsidRPr="000E7EAB">
        <w:rPr>
          <w:rFonts w:ascii="Times New Roman" w:hAnsi="Times New Roman" w:cs="Times New Roman"/>
          <w:sz w:val="24"/>
          <w:szCs w:val="24"/>
        </w:rPr>
        <w:t xml:space="preserve"> Central Business District (taxi drivers, who ferry passengers who come from Malawi with goods). The informal economic activities supported the people to start building their houses with no reference to the observation of town and country </w:t>
      </w:r>
      <w:r w:rsidRPr="000E7EAB">
        <w:rPr>
          <w:rFonts w:ascii="Times New Roman" w:hAnsi="Times New Roman" w:cs="Times New Roman"/>
          <w:sz w:val="24"/>
          <w:szCs w:val="24"/>
        </w:rPr>
        <w:lastRenderedPageBreak/>
        <w:t xml:space="preserve">planning standards. The easy access to land has greatly contributed to the rapid expansion </w:t>
      </w:r>
      <w:r w:rsidR="00156EA6">
        <w:rPr>
          <w:rFonts w:ascii="Times New Roman" w:hAnsi="Times New Roman" w:cs="Times New Roman"/>
          <w:sz w:val="24"/>
          <w:szCs w:val="24"/>
        </w:rPr>
        <w:t xml:space="preserve">and growth </w:t>
      </w:r>
      <w:r w:rsidRPr="000E7EAB">
        <w:rPr>
          <w:rFonts w:ascii="Times New Roman" w:hAnsi="Times New Roman" w:cs="Times New Roman"/>
          <w:sz w:val="24"/>
          <w:szCs w:val="24"/>
        </w:rPr>
        <w:t xml:space="preserve">of the settlement. </w:t>
      </w:r>
      <w:r w:rsidR="00156EA6">
        <w:rPr>
          <w:rFonts w:ascii="Times New Roman" w:hAnsi="Times New Roman" w:cs="Times New Roman"/>
          <w:sz w:val="24"/>
          <w:szCs w:val="24"/>
        </w:rPr>
        <w:t xml:space="preserve">Thus, </w:t>
      </w:r>
      <w:r w:rsidRPr="000E7EAB">
        <w:rPr>
          <w:rFonts w:ascii="Times New Roman" w:hAnsi="Times New Roman" w:cs="Times New Roman"/>
          <w:sz w:val="24"/>
          <w:szCs w:val="24"/>
        </w:rPr>
        <w:t>the pattern of growth of housing development from 1965 to 2010 indicate</w:t>
      </w:r>
      <w:r w:rsidR="00156EA6">
        <w:rPr>
          <w:rFonts w:ascii="Times New Roman" w:hAnsi="Times New Roman" w:cs="Times New Roman"/>
          <w:sz w:val="24"/>
          <w:szCs w:val="24"/>
        </w:rPr>
        <w:t>d</w:t>
      </w:r>
      <w:r w:rsidRPr="000E7EAB">
        <w:rPr>
          <w:rFonts w:ascii="Times New Roman" w:hAnsi="Times New Roman" w:cs="Times New Roman"/>
          <w:sz w:val="24"/>
          <w:szCs w:val="24"/>
        </w:rPr>
        <w:t xml:space="preserve"> that, housing development has increased tremendously, since 1965. Between 1965 and 1995, there was an increase of 93.93%. However, betwe</w:t>
      </w:r>
      <w:r w:rsidR="00890403">
        <w:rPr>
          <w:rFonts w:ascii="Times New Roman" w:hAnsi="Times New Roman" w:cs="Times New Roman"/>
          <w:sz w:val="24"/>
          <w:szCs w:val="24"/>
        </w:rPr>
        <w:t>en 1995 and 2000, it was 102.73</w:t>
      </w:r>
      <w:r w:rsidRPr="000E7EAB">
        <w:rPr>
          <w:rFonts w:ascii="Times New Roman" w:hAnsi="Times New Roman" w:cs="Times New Roman"/>
          <w:sz w:val="24"/>
          <w:szCs w:val="24"/>
        </w:rPr>
        <w:t>%</w:t>
      </w:r>
      <w:r w:rsidR="00156EA6">
        <w:rPr>
          <w:rFonts w:ascii="Times New Roman" w:hAnsi="Times New Roman" w:cs="Times New Roman"/>
          <w:sz w:val="24"/>
          <w:szCs w:val="24"/>
        </w:rPr>
        <w:t xml:space="preserve"> increase</w:t>
      </w:r>
      <w:r w:rsidRPr="000E7EAB">
        <w:rPr>
          <w:rFonts w:ascii="Times New Roman" w:hAnsi="Times New Roman" w:cs="Times New Roman"/>
          <w:sz w:val="24"/>
          <w:szCs w:val="24"/>
        </w:rPr>
        <w:t>. Significantly, between 2000 and 2010, the increase was 105.68%. The trend indicates that, there are more people being attracted to the border region. The possible implications are that, the area is growing at a fast pace</w:t>
      </w:r>
      <w:r w:rsidR="00AB4673" w:rsidRPr="000E7EAB">
        <w:rPr>
          <w:rFonts w:ascii="Times New Roman" w:hAnsi="Times New Roman" w:cs="Times New Roman"/>
          <w:sz w:val="24"/>
          <w:szCs w:val="24"/>
        </w:rPr>
        <w:t>.</w:t>
      </w:r>
    </w:p>
    <w:p w:rsidR="002211C1" w:rsidRPr="000E7EAB" w:rsidRDefault="002211C1" w:rsidP="002B1F45">
      <w:pPr>
        <w:spacing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The schematic conceptual framework was evaluated to ascertain the linkage of the historical development of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borderland and how the settlements have evolved from the time it was established. The conceptual postulations of Figure 4, shows a lot of open spaces with few houses for the border officers at the time the border was established in 1965. The border was surrounded by agricultural land with sparse settlements around it. Farming was the only source of income for the residents at the border. Subsistence farming was dominant since there were no commercial farmers who had settled, at the time the border was established (</w:t>
      </w:r>
      <w:proofErr w:type="spellStart"/>
      <w:r w:rsidRPr="000E7EAB">
        <w:rPr>
          <w:rFonts w:ascii="Times New Roman" w:hAnsi="Times New Roman" w:cs="Times New Roman"/>
          <w:sz w:val="24"/>
          <w:szCs w:val="24"/>
        </w:rPr>
        <w:t>Chipata</w:t>
      </w:r>
      <w:proofErr w:type="spellEnd"/>
      <w:r w:rsidRPr="000E7EAB">
        <w:rPr>
          <w:rFonts w:ascii="Times New Roman" w:hAnsi="Times New Roman" w:cs="Times New Roman"/>
          <w:sz w:val="24"/>
          <w:szCs w:val="24"/>
        </w:rPr>
        <w:t xml:space="preserve"> Municipal Council, DSA, 2006). There were no economic activities or any planned infrastructure apart from the houses which the government built for her officers managing the border post.</w:t>
      </w:r>
    </w:p>
    <w:p w:rsidR="000348BD" w:rsidRDefault="002211C1" w:rsidP="002B1F45">
      <w:pPr>
        <w:spacing w:line="240" w:lineRule="auto"/>
        <w:jc w:val="both"/>
        <w:rPr>
          <w:rFonts w:ascii="Times New Roman" w:hAnsi="Times New Roman" w:cs="Times New Roman"/>
          <w:sz w:val="24"/>
          <w:szCs w:val="24"/>
        </w:rPr>
      </w:pPr>
      <w:r w:rsidRPr="007E267B">
        <w:rPr>
          <w:rFonts w:ascii="Times New Roman" w:hAnsi="Times New Roman" w:cs="Times New Roman"/>
          <w:sz w:val="24"/>
          <w:szCs w:val="24"/>
        </w:rPr>
        <w:t xml:space="preserve">Figure </w:t>
      </w:r>
      <w:r w:rsidR="00482F15" w:rsidRPr="007E267B">
        <w:rPr>
          <w:rFonts w:ascii="Times New Roman" w:hAnsi="Times New Roman" w:cs="Times New Roman"/>
          <w:sz w:val="24"/>
          <w:szCs w:val="24"/>
        </w:rPr>
        <w:t>7</w:t>
      </w:r>
      <w:r w:rsidRPr="000E7EAB">
        <w:rPr>
          <w:rFonts w:ascii="Times New Roman" w:hAnsi="Times New Roman" w:cs="Times New Roman"/>
          <w:sz w:val="24"/>
          <w:szCs w:val="24"/>
        </w:rPr>
        <w:t xml:space="preserve"> shows the Geographic Information System</w:t>
      </w:r>
      <w:r w:rsidR="002F7018">
        <w:rPr>
          <w:rFonts w:ascii="Times New Roman" w:hAnsi="Times New Roman" w:cs="Times New Roman"/>
          <w:sz w:val="24"/>
          <w:szCs w:val="24"/>
        </w:rPr>
        <w:t xml:space="preserve"> (GIS)</w:t>
      </w:r>
      <w:r w:rsidRPr="000E7EAB">
        <w:rPr>
          <w:rFonts w:ascii="Times New Roman" w:hAnsi="Times New Roman" w:cs="Times New Roman"/>
          <w:sz w:val="24"/>
          <w:szCs w:val="24"/>
        </w:rPr>
        <w:t xml:space="preserve"> imagery of development and the growth of settlements at the border</w:t>
      </w:r>
      <w:r w:rsidR="002F7018">
        <w:rPr>
          <w:rFonts w:ascii="Times New Roman" w:hAnsi="Times New Roman" w:cs="Times New Roman"/>
          <w:sz w:val="24"/>
          <w:szCs w:val="24"/>
        </w:rPr>
        <w:t xml:space="preserve"> (</w:t>
      </w:r>
      <w:proofErr w:type="spellStart"/>
      <w:r w:rsidR="002F7018">
        <w:rPr>
          <w:rFonts w:ascii="Times New Roman" w:hAnsi="Times New Roman" w:cs="Times New Roman"/>
          <w:sz w:val="24"/>
          <w:szCs w:val="24"/>
        </w:rPr>
        <w:t>Mukuwa</w:t>
      </w:r>
      <w:proofErr w:type="spellEnd"/>
      <w:r w:rsidR="002F7018">
        <w:rPr>
          <w:rFonts w:ascii="Times New Roman" w:hAnsi="Times New Roman" w:cs="Times New Roman"/>
          <w:sz w:val="24"/>
          <w:szCs w:val="24"/>
        </w:rPr>
        <w:t>, 2013)</w:t>
      </w:r>
      <w:r w:rsidRPr="000E7EAB">
        <w:rPr>
          <w:rFonts w:ascii="Times New Roman" w:hAnsi="Times New Roman" w:cs="Times New Roman"/>
          <w:sz w:val="24"/>
          <w:szCs w:val="24"/>
        </w:rPr>
        <w:t>. The diagram shows the sprawl of individual houses and how settlements have emerged from the time it was established</w:t>
      </w:r>
      <w:r w:rsidR="004C4106">
        <w:rPr>
          <w:rFonts w:ascii="Times New Roman" w:hAnsi="Times New Roman" w:cs="Times New Roman"/>
          <w:sz w:val="24"/>
          <w:szCs w:val="24"/>
        </w:rPr>
        <w:t xml:space="preserve"> (see also Figure 8)</w:t>
      </w:r>
      <w:r w:rsidRPr="000E7EAB">
        <w:rPr>
          <w:rFonts w:ascii="Times New Roman" w:hAnsi="Times New Roman" w:cs="Times New Roman"/>
          <w:sz w:val="24"/>
          <w:szCs w:val="24"/>
        </w:rPr>
        <w:t>. There is an improved road connecting Zambia and Malawi (</w:t>
      </w:r>
      <w:proofErr w:type="spellStart"/>
      <w:r w:rsidRPr="000E7EAB">
        <w:rPr>
          <w:rFonts w:ascii="Times New Roman" w:hAnsi="Times New Roman" w:cs="Times New Roman"/>
          <w:sz w:val="24"/>
          <w:szCs w:val="24"/>
        </w:rPr>
        <w:t>Chipata</w:t>
      </w:r>
      <w:proofErr w:type="spellEnd"/>
      <w:r w:rsidRPr="000E7EAB">
        <w:rPr>
          <w:rFonts w:ascii="Times New Roman" w:hAnsi="Times New Roman" w:cs="Times New Roman"/>
          <w:sz w:val="24"/>
          <w:szCs w:val="24"/>
        </w:rPr>
        <w:t>-Lilongwe road) tha</w:t>
      </w:r>
      <w:r w:rsidR="0078014D">
        <w:rPr>
          <w:rFonts w:ascii="Times New Roman" w:hAnsi="Times New Roman" w:cs="Times New Roman"/>
          <w:sz w:val="24"/>
          <w:szCs w:val="24"/>
        </w:rPr>
        <w:t xml:space="preserve">t runs </w:t>
      </w:r>
      <w:r w:rsidR="0078014D">
        <w:rPr>
          <w:rFonts w:ascii="Times New Roman" w:hAnsi="Times New Roman" w:cs="Times New Roman"/>
          <w:sz w:val="24"/>
          <w:szCs w:val="24"/>
        </w:rPr>
        <w:lastRenderedPageBreak/>
        <w:t xml:space="preserve">up to Lilongwe in Malawi. </w:t>
      </w:r>
      <w:r w:rsidRPr="000E7EAB">
        <w:rPr>
          <w:rFonts w:ascii="Times New Roman" w:hAnsi="Times New Roman" w:cs="Times New Roman"/>
          <w:sz w:val="24"/>
          <w:szCs w:val="24"/>
        </w:rPr>
        <w:t xml:space="preserve">It was observed </w:t>
      </w:r>
      <w:r w:rsidR="001071B2" w:rsidRPr="000E7EAB">
        <w:rPr>
          <w:rFonts w:ascii="Times New Roman" w:hAnsi="Times New Roman" w:cs="Times New Roman"/>
          <w:sz w:val="24"/>
          <w:szCs w:val="24"/>
        </w:rPr>
        <w:t>from the study that,</w:t>
      </w:r>
    </w:p>
    <w:p w:rsidR="000348BD" w:rsidRDefault="00C640AA" w:rsidP="002B1F45">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anchor distT="0" distB="0" distL="114300" distR="114300" simplePos="0" relativeHeight="251685888" behindDoc="1" locked="0" layoutInCell="1" allowOverlap="1">
            <wp:simplePos x="0" y="0"/>
            <wp:positionH relativeFrom="column">
              <wp:posOffset>-48895</wp:posOffset>
            </wp:positionH>
            <wp:positionV relativeFrom="paragraph">
              <wp:posOffset>-113665</wp:posOffset>
            </wp:positionV>
            <wp:extent cx="2804795" cy="1565910"/>
            <wp:effectExtent l="19050" t="0" r="0" b="0"/>
            <wp:wrapNone/>
            <wp:docPr id="9" name="Picture 8" descr="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jpg"/>
                    <pic:cNvPicPr/>
                  </pic:nvPicPr>
                  <pic:blipFill>
                    <a:blip r:embed="rId8" cstate="print"/>
                    <a:stretch>
                      <a:fillRect/>
                    </a:stretch>
                  </pic:blipFill>
                  <pic:spPr>
                    <a:xfrm>
                      <a:off x="0" y="0"/>
                      <a:ext cx="2804795" cy="1565910"/>
                    </a:xfrm>
                    <a:prstGeom prst="rect">
                      <a:avLst/>
                    </a:prstGeom>
                  </pic:spPr>
                </pic:pic>
              </a:graphicData>
            </a:graphic>
          </wp:anchor>
        </w:drawing>
      </w:r>
    </w:p>
    <w:p w:rsidR="000348BD" w:rsidRDefault="000348BD" w:rsidP="002B1F45">
      <w:pPr>
        <w:spacing w:line="240" w:lineRule="auto"/>
        <w:jc w:val="both"/>
        <w:rPr>
          <w:rFonts w:ascii="Times New Roman" w:hAnsi="Times New Roman" w:cs="Times New Roman"/>
          <w:sz w:val="24"/>
          <w:szCs w:val="24"/>
        </w:rPr>
      </w:pPr>
    </w:p>
    <w:p w:rsidR="000348BD" w:rsidRDefault="000348BD" w:rsidP="002B1F45">
      <w:pPr>
        <w:spacing w:line="240" w:lineRule="auto"/>
        <w:jc w:val="both"/>
        <w:rPr>
          <w:rFonts w:ascii="Times New Roman" w:hAnsi="Times New Roman" w:cs="Times New Roman"/>
          <w:sz w:val="24"/>
          <w:szCs w:val="24"/>
        </w:rPr>
      </w:pPr>
    </w:p>
    <w:p w:rsidR="000348BD" w:rsidRDefault="000348BD" w:rsidP="002B1F45">
      <w:pPr>
        <w:spacing w:line="240" w:lineRule="auto"/>
        <w:jc w:val="both"/>
        <w:rPr>
          <w:rFonts w:ascii="Times New Roman" w:hAnsi="Times New Roman" w:cs="Times New Roman"/>
          <w:sz w:val="24"/>
          <w:szCs w:val="24"/>
        </w:rPr>
      </w:pPr>
    </w:p>
    <w:p w:rsidR="00764BD0" w:rsidRDefault="00764BD0" w:rsidP="00764BD0">
      <w:pPr>
        <w:spacing w:line="360" w:lineRule="auto"/>
        <w:jc w:val="both"/>
        <w:rPr>
          <w:rFonts w:ascii="Times New Roman" w:hAnsi="Times New Roman" w:cs="Times New Roman"/>
          <w:sz w:val="16"/>
          <w:szCs w:val="16"/>
        </w:rPr>
      </w:pPr>
    </w:p>
    <w:p w:rsidR="000348BD" w:rsidRPr="00C640AA" w:rsidRDefault="00764BD0" w:rsidP="00764BD0">
      <w:pPr>
        <w:spacing w:line="360" w:lineRule="auto"/>
        <w:jc w:val="both"/>
        <w:rPr>
          <w:rFonts w:ascii="Times New Roman" w:hAnsi="Times New Roman" w:cs="Times New Roman"/>
          <w:b/>
          <w:sz w:val="16"/>
          <w:szCs w:val="16"/>
        </w:rPr>
      </w:pPr>
      <w:r w:rsidRPr="00C640AA">
        <w:rPr>
          <w:rFonts w:ascii="Times New Roman" w:hAnsi="Times New Roman" w:cs="Times New Roman"/>
          <w:b/>
          <w:sz w:val="16"/>
          <w:szCs w:val="16"/>
        </w:rPr>
        <w:t xml:space="preserve">Figure </w:t>
      </w:r>
      <w:r w:rsidR="00E83AF4" w:rsidRPr="00C640AA">
        <w:rPr>
          <w:rFonts w:ascii="Times New Roman" w:hAnsi="Times New Roman" w:cs="Times New Roman"/>
          <w:b/>
          <w:sz w:val="16"/>
          <w:szCs w:val="16"/>
        </w:rPr>
        <w:t>7</w:t>
      </w:r>
      <w:r w:rsidRPr="00C640AA">
        <w:rPr>
          <w:rFonts w:ascii="Times New Roman" w:hAnsi="Times New Roman" w:cs="Times New Roman"/>
          <w:b/>
          <w:sz w:val="16"/>
          <w:szCs w:val="16"/>
        </w:rPr>
        <w:t>: Map showing the Establishment of the Border Post</w:t>
      </w:r>
      <w:r w:rsidR="004F3730" w:rsidRPr="00C640AA">
        <w:rPr>
          <w:rFonts w:ascii="Times New Roman" w:hAnsi="Times New Roman" w:cs="Times New Roman"/>
          <w:b/>
          <w:sz w:val="16"/>
          <w:szCs w:val="16"/>
        </w:rPr>
        <w:t xml:space="preserve"> (edited in GIS by </w:t>
      </w:r>
      <w:proofErr w:type="spellStart"/>
      <w:r w:rsidR="004F3730" w:rsidRPr="00C640AA">
        <w:rPr>
          <w:rFonts w:ascii="Times New Roman" w:hAnsi="Times New Roman" w:cs="Times New Roman"/>
          <w:b/>
          <w:sz w:val="16"/>
          <w:szCs w:val="16"/>
        </w:rPr>
        <w:t>Mukuwa</w:t>
      </w:r>
      <w:proofErr w:type="spellEnd"/>
      <w:r w:rsidR="004F3730" w:rsidRPr="00C640AA">
        <w:rPr>
          <w:rFonts w:ascii="Times New Roman" w:hAnsi="Times New Roman" w:cs="Times New Roman"/>
          <w:b/>
          <w:sz w:val="16"/>
          <w:szCs w:val="16"/>
        </w:rPr>
        <w:t>, 2013)</w:t>
      </w:r>
    </w:p>
    <w:p w:rsidR="00B80355" w:rsidRDefault="00B80355" w:rsidP="002B1F45">
      <w:pPr>
        <w:spacing w:line="240" w:lineRule="auto"/>
        <w:jc w:val="both"/>
        <w:rPr>
          <w:rFonts w:ascii="Times New Roman" w:hAnsi="Times New Roman" w:cs="Times New Roman"/>
          <w:sz w:val="24"/>
          <w:szCs w:val="24"/>
        </w:rPr>
      </w:pPr>
      <w:r w:rsidRPr="00B80355">
        <w:rPr>
          <w:rFonts w:ascii="Times New Roman" w:hAnsi="Times New Roman" w:cs="Times New Roman"/>
          <w:noProof/>
          <w:sz w:val="24"/>
          <w:szCs w:val="24"/>
          <w:lang w:val="en-US" w:eastAsia="en-US"/>
        </w:rPr>
        <w:drawing>
          <wp:inline distT="0" distB="0" distL="0" distR="0">
            <wp:extent cx="2739301" cy="1608667"/>
            <wp:effectExtent l="19050" t="0" r="3899" b="0"/>
            <wp:docPr id="1" name="Picture 10" descr="C:\Users\taylortk\AppData\Local\Microsoft\Windows\Temporary Internet Files\Content.Word\IMG-20150507-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aylortk\AppData\Local\Microsoft\Windows\Temporary Internet Files\Content.Word\IMG-20150507-WA0034.jpg"/>
                    <pic:cNvPicPr>
                      <a:picLocks noChangeAspect="1" noChangeArrowheads="1"/>
                    </pic:cNvPicPr>
                  </pic:nvPicPr>
                  <pic:blipFill>
                    <a:blip r:embed="rId9" cstate="print"/>
                    <a:srcRect/>
                    <a:stretch>
                      <a:fillRect/>
                    </a:stretch>
                  </pic:blipFill>
                  <pic:spPr bwMode="auto">
                    <a:xfrm>
                      <a:off x="0" y="0"/>
                      <a:ext cx="2743200" cy="1610957"/>
                    </a:xfrm>
                    <a:prstGeom prst="rect">
                      <a:avLst/>
                    </a:prstGeom>
                    <a:noFill/>
                    <a:ln w="9525">
                      <a:noFill/>
                      <a:miter lim="800000"/>
                      <a:headEnd/>
                      <a:tailEnd/>
                    </a:ln>
                  </pic:spPr>
                </pic:pic>
              </a:graphicData>
            </a:graphic>
          </wp:inline>
        </w:drawing>
      </w:r>
    </w:p>
    <w:p w:rsidR="00B80355" w:rsidRPr="00B80355" w:rsidRDefault="00B80355" w:rsidP="002B1F45">
      <w:pPr>
        <w:spacing w:line="240" w:lineRule="auto"/>
        <w:jc w:val="both"/>
        <w:rPr>
          <w:rFonts w:ascii="Times New Roman" w:hAnsi="Times New Roman" w:cs="Times New Roman"/>
          <w:b/>
          <w:sz w:val="16"/>
          <w:szCs w:val="16"/>
        </w:rPr>
      </w:pPr>
      <w:r w:rsidRPr="00B80355">
        <w:rPr>
          <w:rFonts w:ascii="Times New Roman" w:hAnsi="Times New Roman" w:cs="Times New Roman"/>
          <w:b/>
          <w:sz w:val="16"/>
          <w:szCs w:val="16"/>
        </w:rPr>
        <w:t>Figure 8</w:t>
      </w:r>
      <w:r>
        <w:rPr>
          <w:rFonts w:ascii="Times New Roman" w:hAnsi="Times New Roman" w:cs="Times New Roman"/>
          <w:b/>
          <w:sz w:val="16"/>
          <w:szCs w:val="16"/>
        </w:rPr>
        <w:t xml:space="preserve">: </w:t>
      </w:r>
      <w:r w:rsidR="00C21625">
        <w:rPr>
          <w:rFonts w:ascii="Times New Roman" w:hAnsi="Times New Roman" w:cs="Times New Roman"/>
          <w:b/>
          <w:sz w:val="16"/>
          <w:szCs w:val="16"/>
        </w:rPr>
        <w:t xml:space="preserve">Some Housing development at </w:t>
      </w:r>
      <w:proofErr w:type="spellStart"/>
      <w:r w:rsidR="00C21625">
        <w:rPr>
          <w:rFonts w:ascii="Times New Roman" w:hAnsi="Times New Roman" w:cs="Times New Roman"/>
          <w:b/>
          <w:sz w:val="16"/>
          <w:szCs w:val="16"/>
        </w:rPr>
        <w:t>Mwami</w:t>
      </w:r>
      <w:proofErr w:type="spellEnd"/>
      <w:r w:rsidR="00C21625">
        <w:rPr>
          <w:rFonts w:ascii="Times New Roman" w:hAnsi="Times New Roman" w:cs="Times New Roman"/>
          <w:b/>
          <w:sz w:val="16"/>
          <w:szCs w:val="16"/>
        </w:rPr>
        <w:t xml:space="preserve"> Border Source: </w:t>
      </w:r>
      <w:r w:rsidR="00C21625" w:rsidRPr="00AE2BD8">
        <w:rPr>
          <w:rFonts w:ascii="Times New Roman" w:hAnsi="Times New Roman" w:cs="Times New Roman"/>
          <w:b/>
          <w:sz w:val="16"/>
          <w:szCs w:val="16"/>
        </w:rPr>
        <w:t xml:space="preserve">Photo taken by </w:t>
      </w:r>
      <w:proofErr w:type="spellStart"/>
      <w:r w:rsidR="00C21625" w:rsidRPr="00AE2BD8">
        <w:rPr>
          <w:rFonts w:ascii="Times New Roman" w:hAnsi="Times New Roman" w:cs="Times New Roman"/>
          <w:b/>
          <w:sz w:val="16"/>
          <w:szCs w:val="16"/>
        </w:rPr>
        <w:t>Mukuwa</w:t>
      </w:r>
      <w:proofErr w:type="spellEnd"/>
      <w:r w:rsidR="00C21625" w:rsidRPr="00AE2BD8">
        <w:rPr>
          <w:rFonts w:ascii="Times New Roman" w:hAnsi="Times New Roman" w:cs="Times New Roman"/>
          <w:b/>
          <w:sz w:val="16"/>
          <w:szCs w:val="16"/>
        </w:rPr>
        <w:t xml:space="preserve"> </w:t>
      </w:r>
      <w:r w:rsidR="00C21625">
        <w:rPr>
          <w:rFonts w:ascii="Times New Roman" w:hAnsi="Times New Roman" w:cs="Times New Roman"/>
          <w:b/>
          <w:sz w:val="16"/>
          <w:szCs w:val="16"/>
        </w:rPr>
        <w:t>(</w:t>
      </w:r>
      <w:r w:rsidR="00C21625" w:rsidRPr="00AE2BD8">
        <w:rPr>
          <w:rFonts w:ascii="Times New Roman" w:hAnsi="Times New Roman" w:cs="Times New Roman"/>
          <w:b/>
          <w:sz w:val="16"/>
          <w:szCs w:val="16"/>
        </w:rPr>
        <w:t>2015)</w:t>
      </w:r>
      <w:r w:rsidR="00C21625">
        <w:rPr>
          <w:rFonts w:ascii="Times New Roman" w:hAnsi="Times New Roman" w:cs="Times New Roman"/>
          <w:b/>
          <w:sz w:val="16"/>
          <w:szCs w:val="16"/>
        </w:rPr>
        <w:t xml:space="preserve"> </w:t>
      </w:r>
    </w:p>
    <w:p w:rsidR="002211C1" w:rsidRDefault="002211C1" w:rsidP="002B1F45">
      <w:pPr>
        <w:spacing w:line="240" w:lineRule="auto"/>
        <w:jc w:val="both"/>
        <w:rPr>
          <w:rFonts w:ascii="Times New Roman" w:hAnsi="Times New Roman" w:cs="Times New Roman"/>
          <w:sz w:val="24"/>
          <w:szCs w:val="24"/>
        </w:rPr>
      </w:pP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has gone through stages in terms of physical and socio-economic growth. It was also realised from the focus group discussion</w:t>
      </w:r>
      <w:r w:rsidR="00B80355">
        <w:rPr>
          <w:rFonts w:ascii="Times New Roman" w:hAnsi="Times New Roman" w:cs="Times New Roman"/>
          <w:sz w:val="24"/>
          <w:szCs w:val="24"/>
        </w:rPr>
        <w:t>s</w:t>
      </w:r>
      <w:r w:rsidRPr="000E7EAB">
        <w:rPr>
          <w:rFonts w:ascii="Times New Roman" w:hAnsi="Times New Roman" w:cs="Times New Roman"/>
          <w:sz w:val="24"/>
          <w:szCs w:val="24"/>
        </w:rPr>
        <w:t xml:space="preserve"> that, the border has gone through spatial and economic change</w:t>
      </w:r>
      <w:r w:rsidR="00B80355">
        <w:rPr>
          <w:rFonts w:ascii="Times New Roman" w:hAnsi="Times New Roman" w:cs="Times New Roman"/>
          <w:sz w:val="24"/>
          <w:szCs w:val="24"/>
        </w:rPr>
        <w:t>s</w:t>
      </w:r>
      <w:r w:rsidRPr="000E7EAB">
        <w:rPr>
          <w:rFonts w:ascii="Times New Roman" w:hAnsi="Times New Roman" w:cs="Times New Roman"/>
          <w:sz w:val="24"/>
          <w:szCs w:val="24"/>
        </w:rPr>
        <w:t xml:space="preserve"> from the time it was established. The border has institutions established to offer security and services to people w</w:t>
      </w:r>
      <w:r w:rsidR="00ED5D48">
        <w:rPr>
          <w:rFonts w:ascii="Times New Roman" w:hAnsi="Times New Roman" w:cs="Times New Roman"/>
          <w:sz w:val="24"/>
          <w:szCs w:val="24"/>
        </w:rPr>
        <w:t xml:space="preserve">ho have settled there (see </w:t>
      </w:r>
      <w:r w:rsidR="00902E1F">
        <w:rPr>
          <w:rFonts w:ascii="Times New Roman" w:hAnsi="Times New Roman" w:cs="Times New Roman"/>
          <w:sz w:val="24"/>
          <w:szCs w:val="24"/>
        </w:rPr>
        <w:t>Figures 9 and 10</w:t>
      </w:r>
      <w:r w:rsidRPr="000E7EAB">
        <w:rPr>
          <w:rFonts w:ascii="Times New Roman" w:hAnsi="Times New Roman" w:cs="Times New Roman"/>
          <w:sz w:val="24"/>
          <w:szCs w:val="24"/>
        </w:rPr>
        <w:t>).</w:t>
      </w:r>
    </w:p>
    <w:p w:rsidR="00EF71AA" w:rsidRPr="0050646F" w:rsidRDefault="00EF71AA" w:rsidP="002B1F45">
      <w:pPr>
        <w:spacing w:line="240" w:lineRule="auto"/>
        <w:jc w:val="both"/>
        <w:rPr>
          <w:rFonts w:ascii="Times New Roman" w:hAnsi="Times New Roman" w:cs="Times New Roman"/>
          <w:i/>
          <w:sz w:val="24"/>
          <w:szCs w:val="24"/>
        </w:rPr>
      </w:pPr>
      <w:r w:rsidRPr="0050646F">
        <w:rPr>
          <w:rFonts w:ascii="Times New Roman" w:hAnsi="Times New Roman" w:cs="Times New Roman"/>
          <w:i/>
          <w:sz w:val="24"/>
          <w:szCs w:val="24"/>
        </w:rPr>
        <w:t xml:space="preserve">Ethnicity of </w:t>
      </w:r>
      <w:proofErr w:type="spellStart"/>
      <w:r w:rsidRPr="0050646F">
        <w:rPr>
          <w:rFonts w:ascii="Times New Roman" w:hAnsi="Times New Roman" w:cs="Times New Roman"/>
          <w:i/>
          <w:sz w:val="24"/>
          <w:szCs w:val="24"/>
        </w:rPr>
        <w:t>Mwami</w:t>
      </w:r>
      <w:proofErr w:type="spellEnd"/>
      <w:r w:rsidRPr="0050646F">
        <w:rPr>
          <w:rFonts w:ascii="Times New Roman" w:hAnsi="Times New Roman" w:cs="Times New Roman"/>
          <w:i/>
          <w:sz w:val="24"/>
          <w:szCs w:val="24"/>
        </w:rPr>
        <w:t xml:space="preserve"> Border</w:t>
      </w:r>
    </w:p>
    <w:p w:rsidR="002211C1" w:rsidRDefault="002211C1" w:rsidP="002B1F45">
      <w:pPr>
        <w:autoSpaceDE w:val="0"/>
        <w:autoSpaceDN w:val="0"/>
        <w:adjustRightInd w:val="0"/>
        <w:spacing w:after="240" w:line="240" w:lineRule="auto"/>
        <w:jc w:val="both"/>
        <w:rPr>
          <w:rFonts w:ascii="Times New Roman" w:hAnsi="Times New Roman" w:cs="Times New Roman"/>
          <w:sz w:val="24"/>
          <w:szCs w:val="24"/>
        </w:rPr>
      </w:pPr>
      <w:r w:rsidRPr="000E7EAB">
        <w:rPr>
          <w:rFonts w:ascii="Times New Roman" w:hAnsi="Times New Roman" w:cs="Times New Roman"/>
          <w:sz w:val="24"/>
          <w:szCs w:val="24"/>
        </w:rPr>
        <w:t>From the focus group discussion, it was revealed that</w:t>
      </w:r>
      <w:r w:rsidR="00902E1F">
        <w:rPr>
          <w:rFonts w:ascii="Times New Roman" w:hAnsi="Times New Roman" w:cs="Times New Roman"/>
          <w:sz w:val="24"/>
          <w:szCs w:val="24"/>
        </w:rPr>
        <w:t>,</w:t>
      </w:r>
      <w:r w:rsidRPr="000E7EAB">
        <w:rPr>
          <w:rFonts w:ascii="Times New Roman" w:hAnsi="Times New Roman" w:cs="Times New Roman"/>
          <w:sz w:val="24"/>
          <w:szCs w:val="24"/>
        </w:rPr>
        <w:t xml:space="preserve"> people who settled at the border were the </w:t>
      </w:r>
      <w:proofErr w:type="spellStart"/>
      <w:r w:rsidRPr="000E7EAB">
        <w:rPr>
          <w:rFonts w:ascii="Times New Roman" w:hAnsi="Times New Roman" w:cs="Times New Roman"/>
          <w:sz w:val="24"/>
          <w:szCs w:val="24"/>
        </w:rPr>
        <w:t>Ngonis</w:t>
      </w:r>
      <w:proofErr w:type="spellEnd"/>
      <w:r w:rsidRPr="000E7EAB">
        <w:rPr>
          <w:rFonts w:ascii="Times New Roman" w:hAnsi="Times New Roman" w:cs="Times New Roman"/>
          <w:sz w:val="24"/>
          <w:szCs w:val="24"/>
        </w:rPr>
        <w:t xml:space="preserve">, </w:t>
      </w:r>
      <w:proofErr w:type="spellStart"/>
      <w:r w:rsidRPr="000E7EAB">
        <w:rPr>
          <w:rFonts w:ascii="Times New Roman" w:hAnsi="Times New Roman" w:cs="Times New Roman"/>
          <w:sz w:val="24"/>
          <w:szCs w:val="24"/>
        </w:rPr>
        <w:t>Chewas</w:t>
      </w:r>
      <w:proofErr w:type="spellEnd"/>
      <w:r w:rsidRPr="000E7EAB">
        <w:rPr>
          <w:rFonts w:ascii="Times New Roman" w:hAnsi="Times New Roman" w:cs="Times New Roman"/>
          <w:sz w:val="24"/>
          <w:szCs w:val="24"/>
        </w:rPr>
        <w:t xml:space="preserve">, </w:t>
      </w:r>
      <w:proofErr w:type="spellStart"/>
      <w:r w:rsidRPr="000E7EAB">
        <w:rPr>
          <w:rFonts w:ascii="Times New Roman" w:hAnsi="Times New Roman" w:cs="Times New Roman"/>
          <w:sz w:val="24"/>
          <w:szCs w:val="24"/>
        </w:rPr>
        <w:t>Nsengas</w:t>
      </w:r>
      <w:proofErr w:type="spellEnd"/>
      <w:r w:rsidRPr="000E7EAB">
        <w:rPr>
          <w:rFonts w:ascii="Times New Roman" w:hAnsi="Times New Roman" w:cs="Times New Roman"/>
          <w:sz w:val="24"/>
          <w:szCs w:val="24"/>
        </w:rPr>
        <w:t xml:space="preserve"> and </w:t>
      </w:r>
      <w:proofErr w:type="spellStart"/>
      <w:r w:rsidRPr="000E7EAB">
        <w:rPr>
          <w:rFonts w:ascii="Times New Roman" w:hAnsi="Times New Roman" w:cs="Times New Roman"/>
          <w:sz w:val="24"/>
          <w:szCs w:val="24"/>
        </w:rPr>
        <w:t>Tumbukas</w:t>
      </w:r>
      <w:proofErr w:type="spellEnd"/>
      <w:r w:rsidRPr="000E7EAB">
        <w:rPr>
          <w:rFonts w:ascii="Times New Roman" w:hAnsi="Times New Roman" w:cs="Times New Roman"/>
          <w:sz w:val="24"/>
          <w:szCs w:val="24"/>
        </w:rPr>
        <w:t xml:space="preserve">. The most dominant tribe at the border is </w:t>
      </w:r>
      <w:proofErr w:type="spellStart"/>
      <w:r w:rsidRPr="000E7EAB">
        <w:rPr>
          <w:rFonts w:ascii="Times New Roman" w:hAnsi="Times New Roman" w:cs="Times New Roman"/>
          <w:sz w:val="24"/>
          <w:szCs w:val="24"/>
        </w:rPr>
        <w:t>Ngoni</w:t>
      </w:r>
      <w:proofErr w:type="spellEnd"/>
      <w:r w:rsidRPr="000E7EAB">
        <w:rPr>
          <w:rFonts w:ascii="Times New Roman" w:hAnsi="Times New Roman" w:cs="Times New Roman"/>
          <w:sz w:val="24"/>
          <w:szCs w:val="24"/>
        </w:rPr>
        <w:t xml:space="preserve"> of </w:t>
      </w:r>
      <w:proofErr w:type="spellStart"/>
      <w:r w:rsidRPr="000E7EAB">
        <w:rPr>
          <w:rFonts w:ascii="Times New Roman" w:hAnsi="Times New Roman" w:cs="Times New Roman"/>
          <w:sz w:val="24"/>
          <w:szCs w:val="24"/>
        </w:rPr>
        <w:t>Chipata</w:t>
      </w:r>
      <w:proofErr w:type="spellEnd"/>
      <w:r w:rsidRPr="000E7EAB">
        <w:rPr>
          <w:rFonts w:ascii="Times New Roman" w:hAnsi="Times New Roman" w:cs="Times New Roman"/>
          <w:sz w:val="24"/>
          <w:szCs w:val="24"/>
        </w:rPr>
        <w:t xml:space="preserve">. The discussion further revealed that, a lot of </w:t>
      </w:r>
      <w:proofErr w:type="spellStart"/>
      <w:r w:rsidRPr="000E7EAB">
        <w:rPr>
          <w:rFonts w:ascii="Times New Roman" w:hAnsi="Times New Roman" w:cs="Times New Roman"/>
          <w:sz w:val="24"/>
          <w:szCs w:val="24"/>
        </w:rPr>
        <w:t>Ngonis</w:t>
      </w:r>
      <w:proofErr w:type="spellEnd"/>
      <w:r w:rsidRPr="000E7EAB">
        <w:rPr>
          <w:rFonts w:ascii="Times New Roman" w:hAnsi="Times New Roman" w:cs="Times New Roman"/>
          <w:sz w:val="24"/>
          <w:szCs w:val="24"/>
        </w:rPr>
        <w:t xml:space="preserve"> settled at the border because it was easier for them to acquire land from the chief being the main subjects under his </w:t>
      </w:r>
      <w:r w:rsidRPr="000E7EAB">
        <w:rPr>
          <w:rFonts w:ascii="Times New Roman" w:hAnsi="Times New Roman" w:cs="Times New Roman"/>
          <w:sz w:val="24"/>
          <w:szCs w:val="24"/>
        </w:rPr>
        <w:lastRenderedPageBreak/>
        <w:t xml:space="preserve">Chiefdom. The occupation of people at the border region was predominantly farming which was practised by the indigenous </w:t>
      </w:r>
      <w:proofErr w:type="spellStart"/>
      <w:r w:rsidRPr="000E7EAB">
        <w:rPr>
          <w:rFonts w:ascii="Times New Roman" w:hAnsi="Times New Roman" w:cs="Times New Roman"/>
          <w:sz w:val="24"/>
          <w:szCs w:val="24"/>
        </w:rPr>
        <w:t>Ngonis</w:t>
      </w:r>
      <w:proofErr w:type="spellEnd"/>
      <w:r w:rsidRPr="000E7EAB">
        <w:rPr>
          <w:rFonts w:ascii="Times New Roman" w:hAnsi="Times New Roman" w:cs="Times New Roman"/>
          <w:sz w:val="24"/>
          <w:szCs w:val="24"/>
        </w:rPr>
        <w:t xml:space="preserve">. The other economic activities generated at the border started emanating as cross border trade was recognized to be an important activity to support the border </w:t>
      </w:r>
      <w:r w:rsidR="00FA42B8">
        <w:rPr>
          <w:rFonts w:ascii="Times New Roman" w:hAnsi="Times New Roman" w:cs="Times New Roman"/>
          <w:sz w:val="24"/>
          <w:szCs w:val="24"/>
        </w:rPr>
        <w:t>residents</w:t>
      </w:r>
      <w:r w:rsidRPr="000E7EAB">
        <w:rPr>
          <w:rFonts w:ascii="Times New Roman" w:hAnsi="Times New Roman" w:cs="Times New Roman"/>
          <w:sz w:val="24"/>
          <w:szCs w:val="24"/>
        </w:rPr>
        <w:t>. Hence, people became involved in cross-border trade. It</w:t>
      </w:r>
      <w:r w:rsidR="00813B3E">
        <w:rPr>
          <w:rFonts w:ascii="Times New Roman" w:hAnsi="Times New Roman" w:cs="Times New Roman"/>
          <w:sz w:val="24"/>
          <w:szCs w:val="24"/>
        </w:rPr>
        <w:t xml:space="preserve"> was revealed that, it is cross-</w:t>
      </w:r>
      <w:r w:rsidRPr="000E7EAB">
        <w:rPr>
          <w:rFonts w:ascii="Times New Roman" w:hAnsi="Times New Roman" w:cs="Times New Roman"/>
          <w:sz w:val="24"/>
          <w:szCs w:val="24"/>
        </w:rPr>
        <w:t xml:space="preserve">border trade that pulled people from different parts of the province to settle at the border to exploit the opportunities. This implies that the </w:t>
      </w:r>
      <w:proofErr w:type="spellStart"/>
      <w:r w:rsidRPr="000E7EAB">
        <w:rPr>
          <w:rFonts w:ascii="Times New Roman" w:hAnsi="Times New Roman" w:cs="Times New Roman"/>
          <w:sz w:val="24"/>
          <w:szCs w:val="24"/>
        </w:rPr>
        <w:t>Nsengas</w:t>
      </w:r>
      <w:proofErr w:type="spellEnd"/>
      <w:r w:rsidRPr="000E7EAB">
        <w:rPr>
          <w:rFonts w:ascii="Times New Roman" w:hAnsi="Times New Roman" w:cs="Times New Roman"/>
          <w:sz w:val="24"/>
          <w:szCs w:val="24"/>
        </w:rPr>
        <w:t xml:space="preserve">, </w:t>
      </w:r>
      <w:proofErr w:type="spellStart"/>
      <w:r w:rsidRPr="000E7EAB">
        <w:rPr>
          <w:rFonts w:ascii="Times New Roman" w:hAnsi="Times New Roman" w:cs="Times New Roman"/>
          <w:sz w:val="24"/>
          <w:szCs w:val="24"/>
        </w:rPr>
        <w:t>Chewas</w:t>
      </w:r>
      <w:proofErr w:type="spellEnd"/>
      <w:r w:rsidRPr="000E7EAB">
        <w:rPr>
          <w:rFonts w:ascii="Times New Roman" w:hAnsi="Times New Roman" w:cs="Times New Roman"/>
          <w:sz w:val="24"/>
          <w:szCs w:val="24"/>
        </w:rPr>
        <w:t xml:space="preserve"> and </w:t>
      </w:r>
      <w:proofErr w:type="spellStart"/>
      <w:r w:rsidRPr="000E7EAB">
        <w:rPr>
          <w:rFonts w:ascii="Times New Roman" w:hAnsi="Times New Roman" w:cs="Times New Roman"/>
          <w:sz w:val="24"/>
          <w:szCs w:val="24"/>
        </w:rPr>
        <w:t>Tumbukas</w:t>
      </w:r>
      <w:proofErr w:type="spellEnd"/>
      <w:r w:rsidRPr="000E7EAB">
        <w:rPr>
          <w:rFonts w:ascii="Times New Roman" w:hAnsi="Times New Roman" w:cs="Times New Roman"/>
          <w:sz w:val="24"/>
          <w:szCs w:val="24"/>
        </w:rPr>
        <w:t xml:space="preserve"> who have settled at the border migrated into the area for improvement in social mobility.</w:t>
      </w:r>
    </w:p>
    <w:p w:rsidR="003A4B68" w:rsidRPr="003A4B68" w:rsidRDefault="003A4B68" w:rsidP="002B1F45">
      <w:pPr>
        <w:autoSpaceDE w:val="0"/>
        <w:autoSpaceDN w:val="0"/>
        <w:adjustRightInd w:val="0"/>
        <w:spacing w:after="240" w:line="240" w:lineRule="auto"/>
        <w:jc w:val="both"/>
        <w:rPr>
          <w:rFonts w:ascii="Times New Roman" w:hAnsi="Times New Roman" w:cs="Times New Roman"/>
          <w:i/>
          <w:sz w:val="24"/>
          <w:szCs w:val="24"/>
        </w:rPr>
      </w:pPr>
      <w:r w:rsidRPr="003A4B68">
        <w:rPr>
          <w:rFonts w:ascii="Times New Roman" w:hAnsi="Times New Roman" w:cs="Times New Roman"/>
          <w:i/>
          <w:sz w:val="24"/>
          <w:szCs w:val="24"/>
        </w:rPr>
        <w:t>Institutions Established at the Border</w:t>
      </w:r>
    </w:p>
    <w:p w:rsidR="00BE4CA5" w:rsidRDefault="002211C1" w:rsidP="002B1F45">
      <w:pPr>
        <w:autoSpaceDE w:val="0"/>
        <w:autoSpaceDN w:val="0"/>
        <w:adjustRightInd w:val="0"/>
        <w:spacing w:after="240"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There are </w:t>
      </w:r>
      <w:r w:rsidR="00FA42B8">
        <w:rPr>
          <w:rFonts w:ascii="Times New Roman" w:hAnsi="Times New Roman" w:cs="Times New Roman"/>
          <w:sz w:val="24"/>
          <w:szCs w:val="24"/>
        </w:rPr>
        <w:t>8</w:t>
      </w:r>
      <w:r w:rsidRPr="000E7EAB">
        <w:rPr>
          <w:rFonts w:ascii="Times New Roman" w:hAnsi="Times New Roman" w:cs="Times New Roman"/>
          <w:sz w:val="24"/>
          <w:szCs w:val="24"/>
        </w:rPr>
        <w:t xml:space="preserve"> institutions that actively play an effective role</w:t>
      </w:r>
      <w:r w:rsidR="003901B8">
        <w:rPr>
          <w:rFonts w:ascii="Times New Roman" w:hAnsi="Times New Roman" w:cs="Times New Roman"/>
          <w:sz w:val="24"/>
          <w:szCs w:val="24"/>
        </w:rPr>
        <w:t>s</w:t>
      </w:r>
      <w:r w:rsidRPr="000E7EAB">
        <w:rPr>
          <w:rFonts w:ascii="Times New Roman" w:hAnsi="Times New Roman" w:cs="Times New Roman"/>
          <w:sz w:val="24"/>
          <w:szCs w:val="24"/>
        </w:rPr>
        <w:t xml:space="preserve"> at the border, i.e.,</w:t>
      </w:r>
      <w:r w:rsidR="00937CD8">
        <w:rPr>
          <w:rFonts w:ascii="Times New Roman" w:hAnsi="Times New Roman" w:cs="Times New Roman"/>
          <w:sz w:val="24"/>
          <w:szCs w:val="24"/>
        </w:rPr>
        <w:t xml:space="preserve"> Zambia Police Service that offers security and protection to the residents</w:t>
      </w:r>
      <w:r w:rsidR="00393838">
        <w:rPr>
          <w:rFonts w:ascii="Times New Roman" w:hAnsi="Times New Roman" w:cs="Times New Roman"/>
          <w:sz w:val="24"/>
          <w:szCs w:val="24"/>
        </w:rPr>
        <w:t xml:space="preserve"> (see Figure 9)</w:t>
      </w:r>
      <w:r w:rsidRPr="000E7EAB">
        <w:rPr>
          <w:rFonts w:ascii="Times New Roman" w:hAnsi="Times New Roman" w:cs="Times New Roman"/>
          <w:sz w:val="24"/>
          <w:szCs w:val="24"/>
        </w:rPr>
        <w:t xml:space="preserve"> Drug Enforcement Commission (DEC) whose role is to ensure that no illegal drugs are imported into or exported out of the country, Customs and Immigrations whose responsibility is to oversee to the collection of revenues through duties from cross border trading activities</w:t>
      </w:r>
      <w:r w:rsidR="00393838">
        <w:rPr>
          <w:rFonts w:ascii="Times New Roman" w:hAnsi="Times New Roman" w:cs="Times New Roman"/>
          <w:sz w:val="24"/>
          <w:szCs w:val="24"/>
        </w:rPr>
        <w:t xml:space="preserve"> (see Figure 10)</w:t>
      </w:r>
      <w:r w:rsidRPr="000E7EAB">
        <w:rPr>
          <w:rFonts w:ascii="Times New Roman" w:hAnsi="Times New Roman" w:cs="Times New Roman"/>
          <w:sz w:val="24"/>
          <w:szCs w:val="24"/>
        </w:rPr>
        <w:t xml:space="preserve">, Road Transport and Safety Agency whose responsibility is to check on the safety of vehicles imported into Zambia, Invest Trust Bank provides the quality banking services </w:t>
      </w:r>
      <w:r w:rsidR="00B01191">
        <w:rPr>
          <w:rFonts w:ascii="Times New Roman" w:hAnsi="Times New Roman" w:cs="Times New Roman"/>
          <w:sz w:val="24"/>
          <w:szCs w:val="24"/>
        </w:rPr>
        <w:t xml:space="preserve">to </w:t>
      </w:r>
      <w:r w:rsidRPr="000E7EAB">
        <w:rPr>
          <w:rFonts w:ascii="Times New Roman" w:hAnsi="Times New Roman" w:cs="Times New Roman"/>
          <w:sz w:val="24"/>
          <w:szCs w:val="24"/>
        </w:rPr>
        <w:t>the people of the border region, Common Market for Eastern and Southern Africa (COMESA) is to facilitate easy movement of people and vehicles at the border and ensure fo</w:t>
      </w:r>
      <w:r w:rsidR="00FB2F89">
        <w:rPr>
          <w:rFonts w:ascii="Times New Roman" w:hAnsi="Times New Roman" w:cs="Times New Roman"/>
          <w:sz w:val="24"/>
          <w:szCs w:val="24"/>
        </w:rPr>
        <w:t xml:space="preserve">od security through Simplified </w:t>
      </w:r>
      <w:r w:rsidRPr="000E7EAB">
        <w:rPr>
          <w:rFonts w:ascii="Times New Roman" w:hAnsi="Times New Roman" w:cs="Times New Roman"/>
          <w:sz w:val="24"/>
          <w:szCs w:val="24"/>
        </w:rPr>
        <w:t xml:space="preserve">Trade Regime Policy and Police Service whose role is to ensure maximum security and protection for the inhabitants of the border region. The existence of the institutions at the border provides confidence and trust in people to settle at the border. </w:t>
      </w:r>
    </w:p>
    <w:p w:rsidR="00967432" w:rsidRDefault="000F3C2E" w:rsidP="002B1F45">
      <w:pPr>
        <w:autoSpaceDE w:val="0"/>
        <w:autoSpaceDN w:val="0"/>
        <w:adjustRightInd w:val="0"/>
        <w:spacing w:after="240" w:line="240" w:lineRule="auto"/>
        <w:jc w:val="both"/>
        <w:rPr>
          <w:rFonts w:ascii="Times New Roman" w:hAnsi="Times New Roman" w:cs="Times New Roman"/>
          <w:sz w:val="24"/>
          <w:szCs w:val="24"/>
        </w:rPr>
      </w:pPr>
      <w:r>
        <w:rPr>
          <w:noProof/>
          <w:lang w:val="en-US" w:eastAsia="en-US"/>
        </w:rPr>
        <w:lastRenderedPageBreak/>
        <w:drawing>
          <wp:inline distT="0" distB="0" distL="0" distR="0">
            <wp:extent cx="2743200" cy="1543210"/>
            <wp:effectExtent l="19050" t="0" r="0" b="0"/>
            <wp:docPr id="16" name="Picture 4" descr="C:\Users\taylortk\AppData\Local\Microsoft\Windows\Temporary Internet Files\Content.Word\IMG-20150507-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aylortk\AppData\Local\Microsoft\Windows\Temporary Internet Files\Content.Word\IMG-20150507-WA0037.jpg"/>
                    <pic:cNvPicPr>
                      <a:picLocks noChangeAspect="1" noChangeArrowheads="1"/>
                    </pic:cNvPicPr>
                  </pic:nvPicPr>
                  <pic:blipFill>
                    <a:blip r:embed="rId10" cstate="print"/>
                    <a:srcRect/>
                    <a:stretch>
                      <a:fillRect/>
                    </a:stretch>
                  </pic:blipFill>
                  <pic:spPr bwMode="auto">
                    <a:xfrm>
                      <a:off x="0" y="0"/>
                      <a:ext cx="2743200" cy="1543210"/>
                    </a:xfrm>
                    <a:prstGeom prst="rect">
                      <a:avLst/>
                    </a:prstGeom>
                    <a:noFill/>
                    <a:ln w="9525">
                      <a:noFill/>
                      <a:miter lim="800000"/>
                      <a:headEnd/>
                      <a:tailEnd/>
                    </a:ln>
                  </pic:spPr>
                </pic:pic>
              </a:graphicData>
            </a:graphic>
          </wp:inline>
        </w:drawing>
      </w:r>
    </w:p>
    <w:p w:rsidR="004D4A09" w:rsidRDefault="00BE4CA5" w:rsidP="002B1F45">
      <w:pPr>
        <w:autoSpaceDE w:val="0"/>
        <w:autoSpaceDN w:val="0"/>
        <w:adjustRightInd w:val="0"/>
        <w:spacing w:after="240" w:line="240" w:lineRule="auto"/>
        <w:jc w:val="both"/>
        <w:rPr>
          <w:rFonts w:ascii="Times New Roman" w:hAnsi="Times New Roman" w:cs="Times New Roman"/>
          <w:b/>
          <w:sz w:val="16"/>
          <w:szCs w:val="16"/>
        </w:rPr>
      </w:pPr>
      <w:r w:rsidRPr="00BE4CA5">
        <w:rPr>
          <w:rFonts w:ascii="Times New Roman" w:hAnsi="Times New Roman" w:cs="Times New Roman"/>
          <w:b/>
          <w:sz w:val="16"/>
          <w:szCs w:val="16"/>
        </w:rPr>
        <w:t>Figure 9:</w:t>
      </w:r>
      <w:r>
        <w:rPr>
          <w:rFonts w:ascii="Times New Roman" w:hAnsi="Times New Roman" w:cs="Times New Roman"/>
          <w:b/>
          <w:sz w:val="16"/>
          <w:szCs w:val="16"/>
        </w:rPr>
        <w:t xml:space="preserve"> Police</w:t>
      </w:r>
      <w:r w:rsidR="000C50EC">
        <w:rPr>
          <w:rFonts w:ascii="Times New Roman" w:hAnsi="Times New Roman" w:cs="Times New Roman"/>
          <w:b/>
          <w:sz w:val="16"/>
          <w:szCs w:val="16"/>
        </w:rPr>
        <w:t xml:space="preserve"> Post established at the </w:t>
      </w:r>
      <w:proofErr w:type="spellStart"/>
      <w:r>
        <w:rPr>
          <w:rFonts w:ascii="Times New Roman" w:hAnsi="Times New Roman" w:cs="Times New Roman"/>
          <w:b/>
          <w:sz w:val="16"/>
          <w:szCs w:val="16"/>
        </w:rPr>
        <w:t>Mwami</w:t>
      </w:r>
      <w:proofErr w:type="spellEnd"/>
      <w:r>
        <w:rPr>
          <w:rFonts w:ascii="Times New Roman" w:hAnsi="Times New Roman" w:cs="Times New Roman"/>
          <w:b/>
          <w:sz w:val="16"/>
          <w:szCs w:val="16"/>
        </w:rPr>
        <w:t xml:space="preserve"> Border</w:t>
      </w:r>
      <w:r w:rsidR="000C50EC">
        <w:rPr>
          <w:rFonts w:ascii="Times New Roman" w:hAnsi="Times New Roman" w:cs="Times New Roman"/>
          <w:b/>
          <w:sz w:val="16"/>
          <w:szCs w:val="16"/>
        </w:rPr>
        <w:t xml:space="preserve"> by the Government of the Republic of Zambia </w:t>
      </w:r>
    </w:p>
    <w:p w:rsidR="00BE4CA5" w:rsidRPr="00BE4CA5" w:rsidRDefault="000C50EC" w:rsidP="002B1F45">
      <w:pPr>
        <w:autoSpaceDE w:val="0"/>
        <w:autoSpaceDN w:val="0"/>
        <w:adjustRightInd w:val="0"/>
        <w:spacing w:after="240" w:line="240" w:lineRule="auto"/>
        <w:jc w:val="both"/>
        <w:rPr>
          <w:rFonts w:ascii="Times New Roman" w:hAnsi="Times New Roman" w:cs="Times New Roman"/>
          <w:b/>
          <w:sz w:val="16"/>
          <w:szCs w:val="16"/>
        </w:rPr>
      </w:pPr>
      <w:r>
        <w:rPr>
          <w:rFonts w:ascii="Times New Roman" w:hAnsi="Times New Roman" w:cs="Times New Roman"/>
          <w:b/>
          <w:sz w:val="16"/>
          <w:szCs w:val="16"/>
        </w:rPr>
        <w:t>Source: Photo</w:t>
      </w:r>
      <w:r w:rsidR="004D4A09" w:rsidRPr="004D4A09">
        <w:rPr>
          <w:rFonts w:ascii="Times New Roman" w:hAnsi="Times New Roman" w:cs="Times New Roman"/>
          <w:b/>
          <w:sz w:val="16"/>
          <w:szCs w:val="16"/>
        </w:rPr>
        <w:t xml:space="preserve"> </w:t>
      </w:r>
      <w:r w:rsidR="004D4A09" w:rsidRPr="00AE2BD8">
        <w:rPr>
          <w:rFonts w:ascii="Times New Roman" w:hAnsi="Times New Roman" w:cs="Times New Roman"/>
          <w:b/>
          <w:sz w:val="16"/>
          <w:szCs w:val="16"/>
        </w:rPr>
        <w:t xml:space="preserve">taken by </w:t>
      </w:r>
      <w:proofErr w:type="spellStart"/>
      <w:r w:rsidR="004D4A09" w:rsidRPr="00AE2BD8">
        <w:rPr>
          <w:rFonts w:ascii="Times New Roman" w:hAnsi="Times New Roman" w:cs="Times New Roman"/>
          <w:b/>
          <w:sz w:val="16"/>
          <w:szCs w:val="16"/>
        </w:rPr>
        <w:t>Mukuwa</w:t>
      </w:r>
      <w:proofErr w:type="spellEnd"/>
      <w:r w:rsidR="004D4A09" w:rsidRPr="00AE2BD8">
        <w:rPr>
          <w:rFonts w:ascii="Times New Roman" w:hAnsi="Times New Roman" w:cs="Times New Roman"/>
          <w:b/>
          <w:sz w:val="16"/>
          <w:szCs w:val="16"/>
        </w:rPr>
        <w:t xml:space="preserve"> </w:t>
      </w:r>
      <w:r w:rsidR="004D4A09">
        <w:rPr>
          <w:rFonts w:ascii="Times New Roman" w:hAnsi="Times New Roman" w:cs="Times New Roman"/>
          <w:b/>
          <w:sz w:val="16"/>
          <w:szCs w:val="16"/>
        </w:rPr>
        <w:t>(</w:t>
      </w:r>
      <w:r w:rsidR="004D4A09" w:rsidRPr="00AE2BD8">
        <w:rPr>
          <w:rFonts w:ascii="Times New Roman" w:hAnsi="Times New Roman" w:cs="Times New Roman"/>
          <w:b/>
          <w:sz w:val="16"/>
          <w:szCs w:val="16"/>
        </w:rPr>
        <w:t>2015)</w:t>
      </w:r>
    </w:p>
    <w:p w:rsidR="000F3C2E" w:rsidRDefault="000F3C2E" w:rsidP="002B1F45">
      <w:pPr>
        <w:autoSpaceDE w:val="0"/>
        <w:autoSpaceDN w:val="0"/>
        <w:adjustRightInd w:val="0"/>
        <w:spacing w:after="240" w:line="240" w:lineRule="auto"/>
        <w:jc w:val="both"/>
        <w:rPr>
          <w:rFonts w:ascii="Times New Roman" w:hAnsi="Times New Roman" w:cs="Times New Roman"/>
          <w:sz w:val="24"/>
          <w:szCs w:val="24"/>
        </w:rPr>
      </w:pPr>
      <w:r>
        <w:rPr>
          <w:noProof/>
          <w:lang w:val="en-US" w:eastAsia="en-US"/>
        </w:rPr>
        <w:drawing>
          <wp:inline distT="0" distB="0" distL="0" distR="0">
            <wp:extent cx="2743200" cy="1543210"/>
            <wp:effectExtent l="19050" t="0" r="0" b="0"/>
            <wp:docPr id="17" name="Picture 7" descr="C:\Users\taylortk\AppData\Local\Microsoft\Windows\Temporary Internet Files\Content.Word\IMG-20150507-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aylortk\AppData\Local\Microsoft\Windows\Temporary Internet Files\Content.Word\IMG-20150507-WA0044.jpg"/>
                    <pic:cNvPicPr>
                      <a:picLocks noChangeAspect="1" noChangeArrowheads="1"/>
                    </pic:cNvPicPr>
                  </pic:nvPicPr>
                  <pic:blipFill>
                    <a:blip r:embed="rId11" cstate="print"/>
                    <a:srcRect/>
                    <a:stretch>
                      <a:fillRect/>
                    </a:stretch>
                  </pic:blipFill>
                  <pic:spPr bwMode="auto">
                    <a:xfrm>
                      <a:off x="0" y="0"/>
                      <a:ext cx="2743200" cy="1543210"/>
                    </a:xfrm>
                    <a:prstGeom prst="rect">
                      <a:avLst/>
                    </a:prstGeom>
                    <a:noFill/>
                    <a:ln w="9525">
                      <a:noFill/>
                      <a:miter lim="800000"/>
                      <a:headEnd/>
                      <a:tailEnd/>
                    </a:ln>
                  </pic:spPr>
                </pic:pic>
              </a:graphicData>
            </a:graphic>
          </wp:inline>
        </w:drawing>
      </w:r>
    </w:p>
    <w:p w:rsidR="00666796" w:rsidRPr="00666796" w:rsidRDefault="00666796" w:rsidP="002B1F45">
      <w:pPr>
        <w:autoSpaceDE w:val="0"/>
        <w:autoSpaceDN w:val="0"/>
        <w:adjustRightInd w:val="0"/>
        <w:spacing w:after="240" w:line="240" w:lineRule="auto"/>
        <w:jc w:val="both"/>
        <w:rPr>
          <w:rFonts w:ascii="Times New Roman" w:hAnsi="Times New Roman" w:cs="Times New Roman"/>
          <w:b/>
          <w:sz w:val="16"/>
          <w:szCs w:val="16"/>
        </w:rPr>
      </w:pPr>
      <w:r w:rsidRPr="00666796">
        <w:rPr>
          <w:rFonts w:ascii="Times New Roman" w:hAnsi="Times New Roman" w:cs="Times New Roman"/>
          <w:b/>
          <w:sz w:val="16"/>
          <w:szCs w:val="16"/>
        </w:rPr>
        <w:t>Figure 10:</w:t>
      </w:r>
      <w:r>
        <w:rPr>
          <w:rFonts w:ascii="Times New Roman" w:hAnsi="Times New Roman" w:cs="Times New Roman"/>
          <w:b/>
          <w:sz w:val="16"/>
          <w:szCs w:val="16"/>
        </w:rPr>
        <w:t xml:space="preserve"> Customs and Immigration Office at the Border</w:t>
      </w:r>
      <w:r w:rsidR="00F24F85">
        <w:rPr>
          <w:rFonts w:ascii="Times New Roman" w:hAnsi="Times New Roman" w:cs="Times New Roman"/>
          <w:b/>
          <w:sz w:val="16"/>
          <w:szCs w:val="16"/>
        </w:rPr>
        <w:t xml:space="preserve"> Source: </w:t>
      </w:r>
      <w:r w:rsidR="00F24F85" w:rsidRPr="00AE2BD8">
        <w:rPr>
          <w:rFonts w:ascii="Times New Roman" w:hAnsi="Times New Roman" w:cs="Times New Roman"/>
          <w:b/>
          <w:sz w:val="16"/>
          <w:szCs w:val="16"/>
        </w:rPr>
        <w:t xml:space="preserve">Photo taken by </w:t>
      </w:r>
      <w:proofErr w:type="spellStart"/>
      <w:r w:rsidR="00F24F85" w:rsidRPr="00AE2BD8">
        <w:rPr>
          <w:rFonts w:ascii="Times New Roman" w:hAnsi="Times New Roman" w:cs="Times New Roman"/>
          <w:b/>
          <w:sz w:val="16"/>
          <w:szCs w:val="16"/>
        </w:rPr>
        <w:t>Mukuwa</w:t>
      </w:r>
      <w:proofErr w:type="spellEnd"/>
      <w:r w:rsidR="00F24F85" w:rsidRPr="00AE2BD8">
        <w:rPr>
          <w:rFonts w:ascii="Times New Roman" w:hAnsi="Times New Roman" w:cs="Times New Roman"/>
          <w:b/>
          <w:sz w:val="16"/>
          <w:szCs w:val="16"/>
        </w:rPr>
        <w:t xml:space="preserve"> </w:t>
      </w:r>
      <w:r w:rsidR="00F24F85">
        <w:rPr>
          <w:rFonts w:ascii="Times New Roman" w:hAnsi="Times New Roman" w:cs="Times New Roman"/>
          <w:b/>
          <w:sz w:val="16"/>
          <w:szCs w:val="16"/>
        </w:rPr>
        <w:t>(</w:t>
      </w:r>
      <w:r w:rsidR="00F24F85" w:rsidRPr="00AE2BD8">
        <w:rPr>
          <w:rFonts w:ascii="Times New Roman" w:hAnsi="Times New Roman" w:cs="Times New Roman"/>
          <w:b/>
          <w:sz w:val="16"/>
          <w:szCs w:val="16"/>
        </w:rPr>
        <w:t>2015)</w:t>
      </w:r>
    </w:p>
    <w:p w:rsidR="00CC567B" w:rsidRPr="000D7BD8" w:rsidRDefault="00145994" w:rsidP="002B1F45">
      <w:pPr>
        <w:autoSpaceDE w:val="0"/>
        <w:autoSpaceDN w:val="0"/>
        <w:adjustRightInd w:val="0"/>
        <w:spacing w:after="240" w:line="240" w:lineRule="auto"/>
        <w:jc w:val="both"/>
        <w:rPr>
          <w:rFonts w:ascii="Times New Roman" w:hAnsi="Times New Roman" w:cs="Times New Roman"/>
          <w:sz w:val="24"/>
          <w:szCs w:val="24"/>
        </w:rPr>
      </w:pPr>
      <w:r>
        <w:rPr>
          <w:rFonts w:ascii="Times New Roman" w:hAnsi="Times New Roman" w:cs="Times New Roman"/>
          <w:sz w:val="24"/>
          <w:szCs w:val="24"/>
        </w:rPr>
        <w:t>T</w:t>
      </w:r>
      <w:r w:rsidR="002211C1" w:rsidRPr="000E7EAB">
        <w:rPr>
          <w:rFonts w:ascii="Times New Roman" w:hAnsi="Times New Roman" w:cs="Times New Roman"/>
          <w:sz w:val="24"/>
          <w:szCs w:val="24"/>
        </w:rPr>
        <w:t>he presence of the institutions provides the security that makes residents very comfortable to invest in the area. Once a prospective developer has the money to pay for the plot of land, the Secretariat of the Traditional Chiefdom is willing to provide the land.</w:t>
      </w:r>
    </w:p>
    <w:p w:rsidR="008901AE" w:rsidRPr="003A4A3F" w:rsidRDefault="00983F62" w:rsidP="002B1F45">
      <w:pPr>
        <w:autoSpaceDE w:val="0"/>
        <w:autoSpaceDN w:val="0"/>
        <w:adjustRightInd w:val="0"/>
        <w:spacing w:after="240" w:line="240" w:lineRule="auto"/>
        <w:jc w:val="both"/>
        <w:rPr>
          <w:rFonts w:ascii="Times New Roman" w:hAnsi="Times New Roman" w:cs="Times New Roman"/>
          <w:i/>
          <w:sz w:val="24"/>
          <w:szCs w:val="24"/>
        </w:rPr>
      </w:pPr>
      <w:r>
        <w:rPr>
          <w:rFonts w:ascii="Times New Roman" w:hAnsi="Times New Roman" w:cs="Times New Roman"/>
          <w:i/>
          <w:sz w:val="24"/>
          <w:szCs w:val="24"/>
        </w:rPr>
        <w:t>Land a</w:t>
      </w:r>
      <w:r w:rsidR="008901AE" w:rsidRPr="003A4A3F">
        <w:rPr>
          <w:rFonts w:ascii="Times New Roman" w:hAnsi="Times New Roman" w:cs="Times New Roman"/>
          <w:i/>
          <w:sz w:val="24"/>
          <w:szCs w:val="24"/>
        </w:rPr>
        <w:t>cquisition</w:t>
      </w:r>
      <w:r w:rsidR="003A4A3F" w:rsidRPr="003A4A3F">
        <w:rPr>
          <w:rFonts w:ascii="Times New Roman" w:hAnsi="Times New Roman" w:cs="Times New Roman"/>
          <w:i/>
          <w:sz w:val="24"/>
          <w:szCs w:val="24"/>
        </w:rPr>
        <w:t xml:space="preserve"> and housing development</w:t>
      </w:r>
    </w:p>
    <w:p w:rsidR="00983F62" w:rsidRDefault="005626D1" w:rsidP="002B1F45">
      <w:pPr>
        <w:autoSpaceDE w:val="0"/>
        <w:autoSpaceDN w:val="0"/>
        <w:adjustRightInd w:val="0"/>
        <w:spacing w:after="240" w:line="24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anchor distT="0" distB="0" distL="114300" distR="114300" simplePos="0" relativeHeight="251687936" behindDoc="1" locked="0" layoutInCell="1" allowOverlap="1">
            <wp:simplePos x="0" y="0"/>
            <wp:positionH relativeFrom="column">
              <wp:posOffset>3219450</wp:posOffset>
            </wp:positionH>
            <wp:positionV relativeFrom="paragraph">
              <wp:posOffset>-5597313</wp:posOffset>
            </wp:positionV>
            <wp:extent cx="2741082" cy="1667933"/>
            <wp:effectExtent l="19050" t="0" r="2118" b="0"/>
            <wp:wrapNone/>
            <wp:docPr id="2" name="Picture 10" descr="f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ur.jpg"/>
                    <pic:cNvPicPr/>
                  </pic:nvPicPr>
                  <pic:blipFill>
                    <a:blip r:embed="rId12" cstate="print"/>
                    <a:stretch>
                      <a:fillRect/>
                    </a:stretch>
                  </pic:blipFill>
                  <pic:spPr>
                    <a:xfrm>
                      <a:off x="0" y="0"/>
                      <a:ext cx="2741084" cy="1667934"/>
                    </a:xfrm>
                    <a:prstGeom prst="rect">
                      <a:avLst/>
                    </a:prstGeom>
                  </pic:spPr>
                </pic:pic>
              </a:graphicData>
            </a:graphic>
          </wp:anchor>
        </w:drawing>
      </w:r>
      <w:r w:rsidR="002211C1" w:rsidRPr="000E7EAB">
        <w:rPr>
          <w:rFonts w:ascii="Times New Roman" w:hAnsi="Times New Roman" w:cs="Times New Roman"/>
          <w:sz w:val="24"/>
          <w:szCs w:val="24"/>
        </w:rPr>
        <w:t xml:space="preserve">From the survey, it was further ascertained that, there are external and internal factors that lead to settlement development at the border. The internal factors leading to settlement growth at the border was perceived to be the ease of accessibility to land by the sole custodians of it. The survey further revealed that, the only requirement to obtain a plot at the border for residential building was money. The external factors leading to settlement growth at the border </w:t>
      </w:r>
      <w:r w:rsidR="002211C1" w:rsidRPr="000E7EAB">
        <w:rPr>
          <w:rFonts w:ascii="Times New Roman" w:hAnsi="Times New Roman" w:cs="Times New Roman"/>
          <w:sz w:val="24"/>
          <w:szCs w:val="24"/>
        </w:rPr>
        <w:lastRenderedPageBreak/>
        <w:t>are economic activities which draw a number of people from different parts of the Province to engage in business at the border.</w:t>
      </w:r>
    </w:p>
    <w:p w:rsidR="00E83AF4" w:rsidRDefault="00E83AF4" w:rsidP="002B1F45">
      <w:pPr>
        <w:autoSpaceDE w:val="0"/>
        <w:autoSpaceDN w:val="0"/>
        <w:adjustRightInd w:val="0"/>
        <w:spacing w:after="240" w:line="240" w:lineRule="auto"/>
        <w:jc w:val="both"/>
        <w:rPr>
          <w:rFonts w:ascii="Times New Roman" w:hAnsi="Times New Roman" w:cs="Times New Roman"/>
          <w:sz w:val="24"/>
          <w:szCs w:val="24"/>
        </w:rPr>
      </w:pPr>
    </w:p>
    <w:p w:rsidR="00E83AF4" w:rsidRDefault="00E83AF4" w:rsidP="002B1F45">
      <w:pPr>
        <w:autoSpaceDE w:val="0"/>
        <w:autoSpaceDN w:val="0"/>
        <w:adjustRightInd w:val="0"/>
        <w:spacing w:after="240" w:line="240" w:lineRule="auto"/>
        <w:jc w:val="both"/>
        <w:rPr>
          <w:rFonts w:ascii="Times New Roman" w:hAnsi="Times New Roman" w:cs="Times New Roman"/>
          <w:sz w:val="24"/>
          <w:szCs w:val="24"/>
        </w:rPr>
      </w:pPr>
    </w:p>
    <w:p w:rsidR="00E83AF4" w:rsidRDefault="00E83AF4" w:rsidP="002B1F45">
      <w:pPr>
        <w:autoSpaceDE w:val="0"/>
        <w:autoSpaceDN w:val="0"/>
        <w:adjustRightInd w:val="0"/>
        <w:spacing w:after="240" w:line="240" w:lineRule="auto"/>
        <w:jc w:val="both"/>
        <w:rPr>
          <w:rFonts w:ascii="Times New Roman" w:hAnsi="Times New Roman" w:cs="Times New Roman"/>
          <w:i/>
          <w:sz w:val="24"/>
          <w:szCs w:val="24"/>
        </w:rPr>
      </w:pPr>
    </w:p>
    <w:p w:rsidR="00E83AF4" w:rsidRDefault="00E83AF4" w:rsidP="002B1F45">
      <w:pPr>
        <w:autoSpaceDE w:val="0"/>
        <w:autoSpaceDN w:val="0"/>
        <w:adjustRightInd w:val="0"/>
        <w:spacing w:after="240" w:line="240" w:lineRule="auto"/>
        <w:jc w:val="both"/>
        <w:rPr>
          <w:rFonts w:ascii="Times New Roman" w:hAnsi="Times New Roman" w:cs="Times New Roman"/>
          <w:i/>
          <w:sz w:val="24"/>
          <w:szCs w:val="24"/>
        </w:rPr>
      </w:pPr>
    </w:p>
    <w:p w:rsidR="005626D1" w:rsidRDefault="005626D1" w:rsidP="002B1F45">
      <w:pPr>
        <w:autoSpaceDE w:val="0"/>
        <w:autoSpaceDN w:val="0"/>
        <w:adjustRightInd w:val="0"/>
        <w:spacing w:after="240" w:line="240" w:lineRule="auto"/>
        <w:jc w:val="both"/>
        <w:rPr>
          <w:rFonts w:ascii="Times New Roman" w:hAnsi="Times New Roman" w:cs="Times New Roman"/>
          <w:sz w:val="16"/>
          <w:szCs w:val="16"/>
        </w:rPr>
      </w:pPr>
    </w:p>
    <w:p w:rsidR="001B319D" w:rsidRPr="007301C9" w:rsidRDefault="001B319D" w:rsidP="002B1F45">
      <w:pPr>
        <w:autoSpaceDE w:val="0"/>
        <w:autoSpaceDN w:val="0"/>
        <w:adjustRightInd w:val="0"/>
        <w:spacing w:after="240" w:line="240" w:lineRule="auto"/>
        <w:jc w:val="both"/>
        <w:rPr>
          <w:rFonts w:ascii="Times New Roman" w:hAnsi="Times New Roman" w:cs="Times New Roman"/>
          <w:b/>
          <w:sz w:val="16"/>
          <w:szCs w:val="16"/>
        </w:rPr>
      </w:pPr>
      <w:r w:rsidRPr="007301C9">
        <w:rPr>
          <w:rFonts w:ascii="Times New Roman" w:hAnsi="Times New Roman" w:cs="Times New Roman"/>
          <w:b/>
          <w:sz w:val="16"/>
          <w:szCs w:val="16"/>
        </w:rPr>
        <w:t xml:space="preserve">Figure </w:t>
      </w:r>
      <w:r w:rsidR="00F5520C" w:rsidRPr="007301C9">
        <w:rPr>
          <w:rFonts w:ascii="Times New Roman" w:hAnsi="Times New Roman" w:cs="Times New Roman"/>
          <w:b/>
          <w:sz w:val="16"/>
          <w:szCs w:val="16"/>
        </w:rPr>
        <w:t>11</w:t>
      </w:r>
      <w:r w:rsidRPr="007301C9">
        <w:rPr>
          <w:rFonts w:ascii="Times New Roman" w:hAnsi="Times New Roman" w:cs="Times New Roman"/>
          <w:b/>
          <w:sz w:val="16"/>
          <w:szCs w:val="16"/>
        </w:rPr>
        <w:t>: The Evolution of Settlements due to housing developments</w:t>
      </w:r>
      <w:r w:rsidR="004F3730" w:rsidRPr="007301C9">
        <w:rPr>
          <w:rFonts w:ascii="Times New Roman" w:hAnsi="Times New Roman" w:cs="Times New Roman"/>
          <w:b/>
          <w:sz w:val="16"/>
          <w:szCs w:val="16"/>
        </w:rPr>
        <w:t xml:space="preserve"> (edited in GIS by </w:t>
      </w:r>
      <w:proofErr w:type="spellStart"/>
      <w:r w:rsidR="004F3730" w:rsidRPr="007301C9">
        <w:rPr>
          <w:rFonts w:ascii="Times New Roman" w:hAnsi="Times New Roman" w:cs="Times New Roman"/>
          <w:b/>
          <w:sz w:val="16"/>
          <w:szCs w:val="16"/>
        </w:rPr>
        <w:t>Mukuwa</w:t>
      </w:r>
      <w:proofErr w:type="spellEnd"/>
      <w:r w:rsidR="004F3730" w:rsidRPr="007301C9">
        <w:rPr>
          <w:rFonts w:ascii="Times New Roman" w:hAnsi="Times New Roman" w:cs="Times New Roman"/>
          <w:b/>
          <w:sz w:val="16"/>
          <w:szCs w:val="16"/>
        </w:rPr>
        <w:t>, 2013)</w:t>
      </w:r>
    </w:p>
    <w:p w:rsidR="004D4B19" w:rsidRDefault="006B1E65" w:rsidP="002B1F45">
      <w:pPr>
        <w:autoSpaceDE w:val="0"/>
        <w:autoSpaceDN w:val="0"/>
        <w:adjustRightInd w:val="0"/>
        <w:spacing w:after="240" w:line="240" w:lineRule="auto"/>
        <w:jc w:val="both"/>
        <w:rPr>
          <w:rFonts w:ascii="Times New Roman" w:hAnsi="Times New Roman" w:cs="Times New Roman"/>
          <w:i/>
          <w:sz w:val="24"/>
          <w:szCs w:val="24"/>
        </w:rPr>
      </w:pPr>
      <w:r>
        <w:rPr>
          <w:rFonts w:ascii="Times New Roman" w:hAnsi="Times New Roman" w:cs="Times New Roman"/>
          <w:i/>
          <w:noProof/>
          <w:sz w:val="24"/>
          <w:szCs w:val="24"/>
          <w:lang w:val="en-US" w:eastAsia="en-US"/>
        </w:rPr>
        <w:drawing>
          <wp:inline distT="0" distB="0" distL="0" distR="0">
            <wp:extent cx="2690283" cy="1540933"/>
            <wp:effectExtent l="19050" t="0" r="0" b="0"/>
            <wp:docPr id="3" name="Picture 1" descr="C:\Users\taylortk\Desktop\border photos\IMG-20150317-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ylortk\Desktop\border photos\IMG-20150317-WA0018.jpg"/>
                    <pic:cNvPicPr>
                      <a:picLocks noChangeAspect="1" noChangeArrowheads="1"/>
                    </pic:cNvPicPr>
                  </pic:nvPicPr>
                  <pic:blipFill>
                    <a:blip r:embed="rId13" cstate="print"/>
                    <a:srcRect/>
                    <a:stretch>
                      <a:fillRect/>
                    </a:stretch>
                  </pic:blipFill>
                  <pic:spPr bwMode="auto">
                    <a:xfrm>
                      <a:off x="0" y="0"/>
                      <a:ext cx="2691054" cy="1541375"/>
                    </a:xfrm>
                    <a:prstGeom prst="rect">
                      <a:avLst/>
                    </a:prstGeom>
                    <a:noFill/>
                    <a:ln w="9525">
                      <a:noFill/>
                      <a:miter lim="800000"/>
                      <a:headEnd/>
                      <a:tailEnd/>
                    </a:ln>
                  </pic:spPr>
                </pic:pic>
              </a:graphicData>
            </a:graphic>
          </wp:inline>
        </w:drawing>
      </w:r>
    </w:p>
    <w:p w:rsidR="00F5520C" w:rsidRPr="00F5520C" w:rsidRDefault="00F5520C" w:rsidP="002B1F45">
      <w:pPr>
        <w:autoSpaceDE w:val="0"/>
        <w:autoSpaceDN w:val="0"/>
        <w:adjustRightInd w:val="0"/>
        <w:spacing w:after="240" w:line="240" w:lineRule="auto"/>
        <w:jc w:val="both"/>
        <w:rPr>
          <w:rFonts w:ascii="Times New Roman" w:hAnsi="Times New Roman" w:cs="Times New Roman"/>
          <w:b/>
          <w:sz w:val="16"/>
          <w:szCs w:val="16"/>
        </w:rPr>
      </w:pPr>
      <w:r w:rsidRPr="00F5520C">
        <w:rPr>
          <w:rFonts w:ascii="Times New Roman" w:hAnsi="Times New Roman" w:cs="Times New Roman"/>
          <w:b/>
          <w:sz w:val="16"/>
          <w:szCs w:val="16"/>
        </w:rPr>
        <w:t xml:space="preserve">Figure </w:t>
      </w:r>
      <w:r w:rsidR="00DA5A86">
        <w:rPr>
          <w:rFonts w:ascii="Times New Roman" w:hAnsi="Times New Roman" w:cs="Times New Roman"/>
          <w:b/>
          <w:sz w:val="16"/>
          <w:szCs w:val="16"/>
        </w:rPr>
        <w:t>12</w:t>
      </w:r>
      <w:r w:rsidRPr="00F5520C">
        <w:rPr>
          <w:rFonts w:ascii="Times New Roman" w:hAnsi="Times New Roman" w:cs="Times New Roman"/>
          <w:b/>
          <w:sz w:val="16"/>
          <w:szCs w:val="16"/>
        </w:rPr>
        <w:t>:</w:t>
      </w:r>
      <w:r w:rsidR="00DA5A86">
        <w:rPr>
          <w:rFonts w:ascii="Times New Roman" w:hAnsi="Times New Roman" w:cs="Times New Roman"/>
          <w:b/>
          <w:sz w:val="16"/>
          <w:szCs w:val="16"/>
        </w:rPr>
        <w:t xml:space="preserve"> Chalets </w:t>
      </w:r>
      <w:r w:rsidR="00F24F85">
        <w:rPr>
          <w:rFonts w:ascii="Times New Roman" w:hAnsi="Times New Roman" w:cs="Times New Roman"/>
          <w:b/>
          <w:sz w:val="16"/>
          <w:szCs w:val="16"/>
        </w:rPr>
        <w:t xml:space="preserve">being constructed by Private Investor </w:t>
      </w:r>
      <w:r w:rsidR="00F24F85" w:rsidRPr="00AE2BD8">
        <w:rPr>
          <w:rFonts w:ascii="Times New Roman" w:hAnsi="Times New Roman" w:cs="Times New Roman"/>
          <w:b/>
          <w:sz w:val="16"/>
          <w:szCs w:val="16"/>
        </w:rPr>
        <w:t xml:space="preserve">Source: Photo taken by </w:t>
      </w:r>
      <w:proofErr w:type="spellStart"/>
      <w:r w:rsidR="00F24F85" w:rsidRPr="00AE2BD8">
        <w:rPr>
          <w:rFonts w:ascii="Times New Roman" w:hAnsi="Times New Roman" w:cs="Times New Roman"/>
          <w:b/>
          <w:sz w:val="16"/>
          <w:szCs w:val="16"/>
        </w:rPr>
        <w:t>Mukuwa</w:t>
      </w:r>
      <w:proofErr w:type="spellEnd"/>
      <w:r w:rsidR="00F24F85" w:rsidRPr="00AE2BD8">
        <w:rPr>
          <w:rFonts w:ascii="Times New Roman" w:hAnsi="Times New Roman" w:cs="Times New Roman"/>
          <w:b/>
          <w:sz w:val="16"/>
          <w:szCs w:val="16"/>
        </w:rPr>
        <w:t xml:space="preserve"> </w:t>
      </w:r>
      <w:r w:rsidR="00F24F85">
        <w:rPr>
          <w:rFonts w:ascii="Times New Roman" w:hAnsi="Times New Roman" w:cs="Times New Roman"/>
          <w:b/>
          <w:sz w:val="16"/>
          <w:szCs w:val="16"/>
        </w:rPr>
        <w:t>(</w:t>
      </w:r>
      <w:r w:rsidR="00F24F85" w:rsidRPr="00AE2BD8">
        <w:rPr>
          <w:rFonts w:ascii="Times New Roman" w:hAnsi="Times New Roman" w:cs="Times New Roman"/>
          <w:b/>
          <w:sz w:val="16"/>
          <w:szCs w:val="16"/>
        </w:rPr>
        <w:t>2015)</w:t>
      </w:r>
    </w:p>
    <w:p w:rsidR="002211C1" w:rsidRPr="00983F62" w:rsidRDefault="00983F62" w:rsidP="002B1F45">
      <w:pPr>
        <w:autoSpaceDE w:val="0"/>
        <w:autoSpaceDN w:val="0"/>
        <w:adjustRightInd w:val="0"/>
        <w:spacing w:after="240" w:line="240" w:lineRule="auto"/>
        <w:jc w:val="both"/>
        <w:rPr>
          <w:rFonts w:ascii="Times New Roman" w:hAnsi="Times New Roman" w:cs="Times New Roman"/>
          <w:i/>
          <w:sz w:val="24"/>
          <w:szCs w:val="24"/>
        </w:rPr>
      </w:pPr>
      <w:r w:rsidRPr="00983F62">
        <w:rPr>
          <w:rFonts w:ascii="Times New Roman" w:hAnsi="Times New Roman" w:cs="Times New Roman"/>
          <w:i/>
          <w:sz w:val="24"/>
          <w:szCs w:val="24"/>
        </w:rPr>
        <w:t>Socio-Economic Infrastructure</w:t>
      </w:r>
      <w:r w:rsidR="002211C1" w:rsidRPr="00983F62">
        <w:rPr>
          <w:rFonts w:ascii="Times New Roman" w:hAnsi="Times New Roman" w:cs="Times New Roman"/>
          <w:i/>
          <w:sz w:val="24"/>
          <w:szCs w:val="24"/>
        </w:rPr>
        <w:t xml:space="preserve"> </w:t>
      </w:r>
    </w:p>
    <w:p w:rsidR="00343E8A" w:rsidRDefault="002211C1" w:rsidP="002B1F45">
      <w:pPr>
        <w:autoSpaceDE w:val="0"/>
        <w:autoSpaceDN w:val="0"/>
        <w:adjustRightInd w:val="0"/>
        <w:spacing w:after="240" w:line="240" w:lineRule="auto"/>
        <w:jc w:val="both"/>
        <w:rPr>
          <w:rFonts w:ascii="Times New Roman" w:hAnsi="Times New Roman" w:cs="Times New Roman"/>
          <w:noProof/>
          <w:sz w:val="24"/>
          <w:szCs w:val="24"/>
          <w:lang w:val="en-US" w:eastAsia="en-US"/>
        </w:rPr>
      </w:pPr>
      <w:r w:rsidRPr="000E7EAB">
        <w:rPr>
          <w:rFonts w:ascii="Times New Roman" w:hAnsi="Times New Roman" w:cs="Times New Roman"/>
          <w:sz w:val="24"/>
          <w:szCs w:val="24"/>
        </w:rPr>
        <w:t xml:space="preserve">The socio-economic infrastructure found at the border includes two (2) primary schools, i.e., a government and a community school, one (1) clinic and one (1) bank. The provision of infrastructure at the border induced a lot of people to settle as they are assured of good health and improved education to their children. </w:t>
      </w:r>
      <w:proofErr w:type="spellStart"/>
      <w:r w:rsidRPr="000E7EAB">
        <w:rPr>
          <w:rFonts w:ascii="Times New Roman" w:hAnsi="Times New Roman" w:cs="Times New Roman"/>
          <w:sz w:val="24"/>
          <w:szCs w:val="24"/>
        </w:rPr>
        <w:t>Nsanjera</w:t>
      </w:r>
      <w:proofErr w:type="spellEnd"/>
      <w:r w:rsidRPr="000E7EAB">
        <w:rPr>
          <w:rFonts w:ascii="Times New Roman" w:hAnsi="Times New Roman" w:cs="Times New Roman"/>
          <w:sz w:val="24"/>
          <w:szCs w:val="24"/>
        </w:rPr>
        <w:t xml:space="preserve"> Primary School was built in the year 2000 and has a capacity to accommodate people from grade 1 to grade 9. It has 10 teachers and has 456 pupils with 294 boys and 162 girls. The Community School was built in the year 2009 by the communities of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region and can only accommodate pupils up to grade seven. The community school is managed by 3 community volunteers of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w:t>
      </w:r>
      <w:r w:rsidRPr="000E7EAB">
        <w:rPr>
          <w:rFonts w:ascii="Times New Roman" w:hAnsi="Times New Roman" w:cs="Times New Roman"/>
          <w:sz w:val="24"/>
          <w:szCs w:val="24"/>
        </w:rPr>
        <w:lastRenderedPageBreak/>
        <w:t xml:space="preserve">Community. The number of pupils at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Community School is not permanent as the figure keeps on changing daily due to inconsistency of pupils. The survey revealed that, pupils do not regularly attend classes at the school. It was also noted from the survey, that due to poor conditions of the physical infrastructure of the Community School, the community teachers are not motivated enough to provide the quality service to pupils in the school. Nevertheless, the Ministry of Education through the District Education Board of </w:t>
      </w:r>
      <w:proofErr w:type="spellStart"/>
      <w:r w:rsidRPr="000E7EAB">
        <w:rPr>
          <w:rFonts w:ascii="Times New Roman" w:hAnsi="Times New Roman" w:cs="Times New Roman"/>
          <w:sz w:val="24"/>
          <w:szCs w:val="24"/>
        </w:rPr>
        <w:t>Chipata</w:t>
      </w:r>
      <w:proofErr w:type="spellEnd"/>
      <w:r w:rsidRPr="000E7EAB">
        <w:rPr>
          <w:rFonts w:ascii="Times New Roman" w:hAnsi="Times New Roman" w:cs="Times New Roman"/>
          <w:sz w:val="24"/>
          <w:szCs w:val="24"/>
        </w:rPr>
        <w:t xml:space="preserve"> work hand in hand with the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Border Community School and supplies them with all the curricula materials. Thus, this has made people to settle at the border because of the assured basic education service delivered to their children.</w:t>
      </w:r>
      <w:r w:rsidR="00B00E16" w:rsidRPr="00B00E16">
        <w:rPr>
          <w:rFonts w:ascii="Times New Roman" w:hAnsi="Times New Roman" w:cs="Times New Roman"/>
          <w:noProof/>
          <w:sz w:val="24"/>
          <w:szCs w:val="24"/>
          <w:lang w:val="en-US" w:eastAsia="en-US"/>
        </w:rPr>
        <w:t xml:space="preserve"> </w:t>
      </w:r>
    </w:p>
    <w:p w:rsidR="00967432" w:rsidRDefault="00B00E16" w:rsidP="002B1F45">
      <w:pPr>
        <w:autoSpaceDE w:val="0"/>
        <w:autoSpaceDN w:val="0"/>
        <w:adjustRightInd w:val="0"/>
        <w:spacing w:after="240" w:line="240" w:lineRule="auto"/>
        <w:jc w:val="both"/>
        <w:rPr>
          <w:rFonts w:ascii="Times New Roman" w:hAnsi="Times New Roman" w:cs="Times New Roman"/>
          <w:sz w:val="24"/>
          <w:szCs w:val="24"/>
        </w:rPr>
      </w:pPr>
      <w:r w:rsidRPr="00967432">
        <w:rPr>
          <w:rFonts w:ascii="Times New Roman" w:hAnsi="Times New Roman" w:cs="Times New Roman"/>
          <w:noProof/>
          <w:sz w:val="24"/>
          <w:szCs w:val="24"/>
          <w:lang w:val="en-US" w:eastAsia="en-US"/>
        </w:rPr>
        <w:drawing>
          <wp:inline distT="0" distB="0" distL="0" distR="0">
            <wp:extent cx="2733463" cy="1649916"/>
            <wp:effectExtent l="19050" t="0" r="0" b="0"/>
            <wp:docPr id="7" name="Picture 1" descr="C:\Users\taylortk\Desktop\watsApp pics\IMG-20150317-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ylortk\Desktop\watsApp pics\IMG-20150317-WA0021.jpg"/>
                    <pic:cNvPicPr>
                      <a:picLocks noChangeAspect="1" noChangeArrowheads="1"/>
                    </pic:cNvPicPr>
                  </pic:nvPicPr>
                  <pic:blipFill>
                    <a:blip r:embed="rId14" cstate="print"/>
                    <a:srcRect/>
                    <a:stretch>
                      <a:fillRect/>
                    </a:stretch>
                  </pic:blipFill>
                  <pic:spPr bwMode="auto">
                    <a:xfrm>
                      <a:off x="0" y="0"/>
                      <a:ext cx="2743200" cy="1655793"/>
                    </a:xfrm>
                    <a:prstGeom prst="rect">
                      <a:avLst/>
                    </a:prstGeom>
                    <a:noFill/>
                    <a:ln w="9525">
                      <a:noFill/>
                      <a:miter lim="800000"/>
                      <a:headEnd/>
                      <a:tailEnd/>
                    </a:ln>
                  </pic:spPr>
                </pic:pic>
              </a:graphicData>
            </a:graphic>
          </wp:inline>
        </w:drawing>
      </w:r>
    </w:p>
    <w:p w:rsidR="00AE2BD8" w:rsidRPr="00AE2BD8" w:rsidRDefault="009F4634" w:rsidP="002B1F45">
      <w:pPr>
        <w:autoSpaceDE w:val="0"/>
        <w:autoSpaceDN w:val="0"/>
        <w:adjustRightInd w:val="0"/>
        <w:spacing w:after="240" w:line="240" w:lineRule="auto"/>
        <w:jc w:val="both"/>
        <w:rPr>
          <w:rFonts w:ascii="Times New Roman" w:hAnsi="Times New Roman" w:cs="Times New Roman"/>
          <w:b/>
          <w:sz w:val="16"/>
          <w:szCs w:val="16"/>
        </w:rPr>
      </w:pPr>
      <w:r>
        <w:rPr>
          <w:rFonts w:ascii="Times New Roman" w:hAnsi="Times New Roman" w:cs="Times New Roman"/>
          <w:b/>
          <w:sz w:val="16"/>
          <w:szCs w:val="16"/>
        </w:rPr>
        <w:t xml:space="preserve">Figure 13: Premises of </w:t>
      </w:r>
      <w:proofErr w:type="spellStart"/>
      <w:r>
        <w:rPr>
          <w:rFonts w:ascii="Times New Roman" w:hAnsi="Times New Roman" w:cs="Times New Roman"/>
          <w:b/>
          <w:sz w:val="16"/>
          <w:szCs w:val="16"/>
        </w:rPr>
        <w:t>Invest</w:t>
      </w:r>
      <w:r w:rsidR="00BC1447" w:rsidRPr="00BC1447">
        <w:rPr>
          <w:rFonts w:ascii="Times New Roman" w:hAnsi="Times New Roman" w:cs="Times New Roman"/>
          <w:b/>
          <w:sz w:val="16"/>
          <w:szCs w:val="16"/>
        </w:rPr>
        <w:t>rust</w:t>
      </w:r>
      <w:proofErr w:type="spellEnd"/>
      <w:r w:rsidR="00BC1447" w:rsidRPr="00BC1447">
        <w:rPr>
          <w:rFonts w:ascii="Times New Roman" w:hAnsi="Times New Roman" w:cs="Times New Roman"/>
          <w:b/>
          <w:sz w:val="16"/>
          <w:szCs w:val="16"/>
        </w:rPr>
        <w:t xml:space="preserve"> Bank at the Border</w:t>
      </w:r>
      <w:r w:rsidR="00AE2BD8">
        <w:rPr>
          <w:rFonts w:ascii="Times New Roman" w:hAnsi="Times New Roman" w:cs="Times New Roman"/>
          <w:b/>
          <w:sz w:val="16"/>
          <w:szCs w:val="16"/>
        </w:rPr>
        <w:t xml:space="preserve"> </w:t>
      </w:r>
      <w:r w:rsidR="00AE2BD8" w:rsidRPr="00AE2BD8">
        <w:rPr>
          <w:rFonts w:ascii="Times New Roman" w:hAnsi="Times New Roman" w:cs="Times New Roman"/>
          <w:b/>
          <w:sz w:val="16"/>
          <w:szCs w:val="16"/>
        </w:rPr>
        <w:t xml:space="preserve">Source: Photo taken by </w:t>
      </w:r>
      <w:proofErr w:type="spellStart"/>
      <w:r w:rsidR="00AE2BD8" w:rsidRPr="00AE2BD8">
        <w:rPr>
          <w:rFonts w:ascii="Times New Roman" w:hAnsi="Times New Roman" w:cs="Times New Roman"/>
          <w:b/>
          <w:sz w:val="16"/>
          <w:szCs w:val="16"/>
        </w:rPr>
        <w:t>Mukuwa</w:t>
      </w:r>
      <w:proofErr w:type="spellEnd"/>
      <w:r w:rsidR="00AE2BD8" w:rsidRPr="00AE2BD8">
        <w:rPr>
          <w:rFonts w:ascii="Times New Roman" w:hAnsi="Times New Roman" w:cs="Times New Roman"/>
          <w:b/>
          <w:sz w:val="16"/>
          <w:szCs w:val="16"/>
        </w:rPr>
        <w:t xml:space="preserve"> </w:t>
      </w:r>
      <w:r w:rsidR="00AE2BD8">
        <w:rPr>
          <w:rFonts w:ascii="Times New Roman" w:hAnsi="Times New Roman" w:cs="Times New Roman"/>
          <w:b/>
          <w:sz w:val="16"/>
          <w:szCs w:val="16"/>
        </w:rPr>
        <w:t>(</w:t>
      </w:r>
      <w:r w:rsidR="00AE2BD8" w:rsidRPr="00AE2BD8">
        <w:rPr>
          <w:rFonts w:ascii="Times New Roman" w:hAnsi="Times New Roman" w:cs="Times New Roman"/>
          <w:b/>
          <w:sz w:val="16"/>
          <w:szCs w:val="16"/>
        </w:rPr>
        <w:t xml:space="preserve">2015) </w:t>
      </w:r>
    </w:p>
    <w:p w:rsidR="002211C1" w:rsidRDefault="002211C1" w:rsidP="002B1F45">
      <w:pPr>
        <w:autoSpaceDE w:val="0"/>
        <w:autoSpaceDN w:val="0"/>
        <w:adjustRightInd w:val="0"/>
        <w:spacing w:after="240"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The </w:t>
      </w:r>
      <w:proofErr w:type="spellStart"/>
      <w:r w:rsidRPr="000E7EAB">
        <w:rPr>
          <w:rFonts w:ascii="Times New Roman" w:hAnsi="Times New Roman" w:cs="Times New Roman"/>
          <w:sz w:val="24"/>
          <w:szCs w:val="24"/>
        </w:rPr>
        <w:t>Investrust</w:t>
      </w:r>
      <w:proofErr w:type="spellEnd"/>
      <w:r w:rsidRPr="000E7EAB">
        <w:rPr>
          <w:rFonts w:ascii="Times New Roman" w:hAnsi="Times New Roman" w:cs="Times New Roman"/>
          <w:sz w:val="24"/>
          <w:szCs w:val="24"/>
        </w:rPr>
        <w:t xml:space="preserve"> Bank was established in 2006 with an objective to serve as a financial safety and security at the border. Being the only bank established at the border, all the institutions doing business at the border, bank with it. The survey also revealed that there are indigenous businessmen at the border who have opened accounts with the bank. Although, the branch is small, it has met the targets set for its establishment in the area. Plans are underway for expansion in terms of service provisions and activities done at the border.</w:t>
      </w:r>
    </w:p>
    <w:p w:rsidR="00983F62" w:rsidRPr="00983F62" w:rsidRDefault="00983F62" w:rsidP="002B1F45">
      <w:pPr>
        <w:autoSpaceDE w:val="0"/>
        <w:autoSpaceDN w:val="0"/>
        <w:adjustRightInd w:val="0"/>
        <w:spacing w:after="240" w:line="240" w:lineRule="auto"/>
        <w:jc w:val="both"/>
        <w:rPr>
          <w:rFonts w:ascii="Times New Roman" w:hAnsi="Times New Roman" w:cs="Times New Roman"/>
          <w:i/>
          <w:sz w:val="24"/>
          <w:szCs w:val="24"/>
        </w:rPr>
      </w:pPr>
      <w:r w:rsidRPr="00983F62">
        <w:rPr>
          <w:rFonts w:ascii="Times New Roman" w:hAnsi="Times New Roman" w:cs="Times New Roman"/>
          <w:i/>
          <w:sz w:val="24"/>
          <w:szCs w:val="24"/>
        </w:rPr>
        <w:lastRenderedPageBreak/>
        <w:t>Sources of Employment</w:t>
      </w:r>
    </w:p>
    <w:p w:rsidR="00BB1FF9" w:rsidRDefault="002211C1" w:rsidP="002F2DBB">
      <w:pPr>
        <w:autoSpaceDE w:val="0"/>
        <w:autoSpaceDN w:val="0"/>
        <w:adjustRightInd w:val="0"/>
        <w:spacing w:after="240" w:line="240" w:lineRule="auto"/>
        <w:jc w:val="both"/>
        <w:rPr>
          <w:rFonts w:ascii="Times New Roman" w:hAnsi="Times New Roman" w:cs="Times New Roman"/>
          <w:sz w:val="24"/>
          <w:szCs w:val="24"/>
        </w:rPr>
      </w:pPr>
      <w:r w:rsidRPr="000E7EAB">
        <w:rPr>
          <w:rFonts w:ascii="Times New Roman" w:hAnsi="Times New Roman" w:cs="Times New Roman"/>
          <w:sz w:val="24"/>
          <w:szCs w:val="24"/>
        </w:rPr>
        <w:t>The sources of employment at the border are</w:t>
      </w:r>
      <w:r w:rsidR="0092629A">
        <w:rPr>
          <w:rFonts w:ascii="Times New Roman" w:hAnsi="Times New Roman" w:cs="Times New Roman"/>
          <w:sz w:val="24"/>
          <w:szCs w:val="24"/>
        </w:rPr>
        <w:t xml:space="preserve"> farming, cross-</w:t>
      </w:r>
      <w:r w:rsidRPr="000E7EAB">
        <w:rPr>
          <w:rFonts w:ascii="Times New Roman" w:hAnsi="Times New Roman" w:cs="Times New Roman"/>
          <w:sz w:val="24"/>
          <w:szCs w:val="24"/>
        </w:rPr>
        <w:t xml:space="preserve">border trade and money changing. </w:t>
      </w:r>
    </w:p>
    <w:p w:rsidR="00BB1FF9" w:rsidRDefault="00BB1FF9" w:rsidP="002F2DBB">
      <w:pPr>
        <w:autoSpaceDE w:val="0"/>
        <w:autoSpaceDN w:val="0"/>
        <w:adjustRightInd w:val="0"/>
        <w:spacing w:after="240" w:line="240" w:lineRule="auto"/>
        <w:jc w:val="both"/>
        <w:rPr>
          <w:rFonts w:ascii="Times New Roman" w:hAnsi="Times New Roman" w:cs="Times New Roman"/>
          <w:sz w:val="24"/>
          <w:szCs w:val="24"/>
        </w:rPr>
      </w:pPr>
      <w:r w:rsidRPr="00BB1FF9">
        <w:rPr>
          <w:rFonts w:ascii="Times New Roman" w:hAnsi="Times New Roman" w:cs="Times New Roman"/>
          <w:noProof/>
          <w:sz w:val="24"/>
          <w:szCs w:val="24"/>
          <w:lang w:val="en-US" w:eastAsia="en-US"/>
        </w:rPr>
        <w:drawing>
          <wp:inline distT="0" distB="0" distL="0" distR="0">
            <wp:extent cx="2735368" cy="1574800"/>
            <wp:effectExtent l="19050" t="0" r="7832" b="0"/>
            <wp:docPr id="14" name="Picture 2" descr="C:\Users\taylortk\Desktop\watsApp pics\IMG-20150507-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ylortk\Desktop\watsApp pics\IMG-20150507-WA0008.jpg"/>
                    <pic:cNvPicPr>
                      <a:picLocks noChangeAspect="1" noChangeArrowheads="1"/>
                    </pic:cNvPicPr>
                  </pic:nvPicPr>
                  <pic:blipFill>
                    <a:blip r:embed="rId15" cstate="print"/>
                    <a:srcRect/>
                    <a:stretch>
                      <a:fillRect/>
                    </a:stretch>
                  </pic:blipFill>
                  <pic:spPr bwMode="auto">
                    <a:xfrm>
                      <a:off x="0" y="0"/>
                      <a:ext cx="2743200" cy="1579309"/>
                    </a:xfrm>
                    <a:prstGeom prst="rect">
                      <a:avLst/>
                    </a:prstGeom>
                    <a:noFill/>
                    <a:ln w="9525">
                      <a:noFill/>
                      <a:miter lim="800000"/>
                      <a:headEnd/>
                      <a:tailEnd/>
                    </a:ln>
                  </pic:spPr>
                </pic:pic>
              </a:graphicData>
            </a:graphic>
          </wp:inline>
        </w:drawing>
      </w:r>
    </w:p>
    <w:p w:rsidR="003A06FE" w:rsidRPr="00B00E16" w:rsidRDefault="003A06FE" w:rsidP="00B00E16">
      <w:pPr>
        <w:autoSpaceDE w:val="0"/>
        <w:autoSpaceDN w:val="0"/>
        <w:adjustRightInd w:val="0"/>
        <w:spacing w:after="240" w:line="240" w:lineRule="auto"/>
        <w:jc w:val="both"/>
        <w:rPr>
          <w:rFonts w:ascii="Times New Roman" w:hAnsi="Times New Roman" w:cs="Times New Roman"/>
          <w:b/>
          <w:sz w:val="16"/>
          <w:szCs w:val="16"/>
        </w:rPr>
      </w:pPr>
      <w:r w:rsidRPr="00B00E16">
        <w:rPr>
          <w:rFonts w:ascii="Times New Roman" w:hAnsi="Times New Roman" w:cs="Times New Roman"/>
          <w:b/>
          <w:sz w:val="16"/>
          <w:szCs w:val="16"/>
        </w:rPr>
        <w:t>Figure 14:</w:t>
      </w:r>
      <w:r w:rsidR="00B00E16" w:rsidRPr="00B00E16">
        <w:rPr>
          <w:rFonts w:ascii="Times New Roman" w:hAnsi="Times New Roman" w:cs="Times New Roman"/>
          <w:b/>
          <w:sz w:val="16"/>
          <w:szCs w:val="16"/>
        </w:rPr>
        <w:t xml:space="preserve"> </w:t>
      </w:r>
      <w:r w:rsidR="00591045">
        <w:rPr>
          <w:rFonts w:ascii="Times New Roman" w:hAnsi="Times New Roman" w:cs="Times New Roman"/>
          <w:b/>
          <w:sz w:val="16"/>
          <w:szCs w:val="16"/>
        </w:rPr>
        <w:t xml:space="preserve">Showing </w:t>
      </w:r>
      <w:r w:rsidRPr="00B00E16">
        <w:rPr>
          <w:rFonts w:ascii="Times New Roman" w:hAnsi="Times New Roman" w:cs="Times New Roman"/>
          <w:b/>
          <w:sz w:val="16"/>
          <w:szCs w:val="16"/>
        </w:rPr>
        <w:t>Part of Adamson Lodge at the Border</w:t>
      </w:r>
      <w:r w:rsidR="00B00E16">
        <w:rPr>
          <w:rFonts w:ascii="Times New Roman" w:hAnsi="Times New Roman" w:cs="Times New Roman"/>
          <w:b/>
          <w:sz w:val="16"/>
          <w:szCs w:val="16"/>
        </w:rPr>
        <w:t xml:space="preserve"> </w:t>
      </w:r>
      <w:r w:rsidR="00591045">
        <w:rPr>
          <w:rFonts w:ascii="Times New Roman" w:hAnsi="Times New Roman" w:cs="Times New Roman"/>
          <w:b/>
          <w:sz w:val="16"/>
          <w:szCs w:val="16"/>
        </w:rPr>
        <w:t xml:space="preserve">Source: Photo taken by </w:t>
      </w:r>
      <w:proofErr w:type="spellStart"/>
      <w:r w:rsidR="00591045">
        <w:rPr>
          <w:rFonts w:ascii="Times New Roman" w:hAnsi="Times New Roman" w:cs="Times New Roman"/>
          <w:b/>
          <w:sz w:val="16"/>
          <w:szCs w:val="16"/>
        </w:rPr>
        <w:t>Mukuwa</w:t>
      </w:r>
      <w:proofErr w:type="spellEnd"/>
      <w:r w:rsidR="00591045">
        <w:rPr>
          <w:rFonts w:ascii="Times New Roman" w:hAnsi="Times New Roman" w:cs="Times New Roman"/>
          <w:b/>
          <w:sz w:val="16"/>
          <w:szCs w:val="16"/>
        </w:rPr>
        <w:t xml:space="preserve"> (2015)</w:t>
      </w:r>
    </w:p>
    <w:p w:rsidR="00BB1FF9" w:rsidRDefault="00BB1FF9" w:rsidP="002F2DBB">
      <w:pPr>
        <w:autoSpaceDE w:val="0"/>
        <w:autoSpaceDN w:val="0"/>
        <w:adjustRightInd w:val="0"/>
        <w:spacing w:after="240" w:line="240" w:lineRule="auto"/>
        <w:jc w:val="both"/>
        <w:rPr>
          <w:rFonts w:ascii="Times New Roman" w:hAnsi="Times New Roman" w:cs="Times New Roman"/>
          <w:sz w:val="24"/>
          <w:szCs w:val="24"/>
        </w:rPr>
      </w:pPr>
      <w:r w:rsidRPr="00BB1FF9">
        <w:rPr>
          <w:rFonts w:ascii="Times New Roman" w:hAnsi="Times New Roman" w:cs="Times New Roman"/>
          <w:noProof/>
          <w:sz w:val="24"/>
          <w:szCs w:val="24"/>
          <w:lang w:val="en-US" w:eastAsia="en-US"/>
        </w:rPr>
        <w:drawing>
          <wp:inline distT="0" distB="0" distL="0" distR="0">
            <wp:extent cx="2739178" cy="1667934"/>
            <wp:effectExtent l="19050" t="0" r="4022" b="0"/>
            <wp:docPr id="15" name="Picture 3" descr="C:\Users\taylortk\Desktop\watsApp pics\IMG-20150507-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ylortk\Desktop\watsApp pics\IMG-20150507-WA0017.jpg"/>
                    <pic:cNvPicPr>
                      <a:picLocks noChangeAspect="1" noChangeArrowheads="1"/>
                    </pic:cNvPicPr>
                  </pic:nvPicPr>
                  <pic:blipFill>
                    <a:blip r:embed="rId16" cstate="print"/>
                    <a:srcRect/>
                    <a:stretch>
                      <a:fillRect/>
                    </a:stretch>
                  </pic:blipFill>
                  <pic:spPr bwMode="auto">
                    <a:xfrm>
                      <a:off x="0" y="0"/>
                      <a:ext cx="2743200" cy="1670383"/>
                    </a:xfrm>
                    <a:prstGeom prst="rect">
                      <a:avLst/>
                    </a:prstGeom>
                    <a:noFill/>
                    <a:ln w="9525">
                      <a:noFill/>
                      <a:miter lim="800000"/>
                      <a:headEnd/>
                      <a:tailEnd/>
                    </a:ln>
                  </pic:spPr>
                </pic:pic>
              </a:graphicData>
            </a:graphic>
          </wp:inline>
        </w:drawing>
      </w:r>
    </w:p>
    <w:p w:rsidR="009D6077" w:rsidRPr="00B00E16" w:rsidRDefault="009D6077" w:rsidP="002F2DBB">
      <w:pPr>
        <w:autoSpaceDE w:val="0"/>
        <w:autoSpaceDN w:val="0"/>
        <w:adjustRightInd w:val="0"/>
        <w:spacing w:after="240" w:line="240" w:lineRule="auto"/>
        <w:jc w:val="both"/>
        <w:rPr>
          <w:rFonts w:ascii="Times New Roman" w:hAnsi="Times New Roman" w:cs="Times New Roman"/>
          <w:b/>
          <w:sz w:val="16"/>
          <w:szCs w:val="16"/>
        </w:rPr>
      </w:pPr>
      <w:r w:rsidRPr="00B00E16">
        <w:rPr>
          <w:rFonts w:ascii="Times New Roman" w:hAnsi="Times New Roman" w:cs="Times New Roman"/>
          <w:b/>
          <w:sz w:val="16"/>
          <w:szCs w:val="16"/>
        </w:rPr>
        <w:t xml:space="preserve">Figure: 15: </w:t>
      </w:r>
      <w:r w:rsidR="00B00E16">
        <w:rPr>
          <w:rFonts w:ascii="Times New Roman" w:hAnsi="Times New Roman" w:cs="Times New Roman"/>
          <w:b/>
          <w:sz w:val="16"/>
          <w:szCs w:val="16"/>
        </w:rPr>
        <w:t>Part of Adamson Lodge at the</w:t>
      </w:r>
      <w:r w:rsidRPr="00B00E16">
        <w:rPr>
          <w:rFonts w:ascii="Times New Roman" w:hAnsi="Times New Roman" w:cs="Times New Roman"/>
          <w:b/>
          <w:sz w:val="16"/>
          <w:szCs w:val="16"/>
        </w:rPr>
        <w:t xml:space="preserve"> </w:t>
      </w:r>
      <w:proofErr w:type="spellStart"/>
      <w:r w:rsidRPr="00B00E16">
        <w:rPr>
          <w:rFonts w:ascii="Times New Roman" w:hAnsi="Times New Roman" w:cs="Times New Roman"/>
          <w:b/>
          <w:sz w:val="16"/>
          <w:szCs w:val="16"/>
        </w:rPr>
        <w:t>Mwami</w:t>
      </w:r>
      <w:proofErr w:type="spellEnd"/>
      <w:r w:rsidRPr="00B00E16">
        <w:rPr>
          <w:rFonts w:ascii="Times New Roman" w:hAnsi="Times New Roman" w:cs="Times New Roman"/>
          <w:b/>
          <w:sz w:val="16"/>
          <w:szCs w:val="16"/>
        </w:rPr>
        <w:t xml:space="preserve"> Border</w:t>
      </w:r>
      <w:r w:rsidR="00B00E16">
        <w:rPr>
          <w:rFonts w:ascii="Times New Roman" w:hAnsi="Times New Roman" w:cs="Times New Roman"/>
          <w:b/>
          <w:sz w:val="16"/>
          <w:szCs w:val="16"/>
        </w:rPr>
        <w:t xml:space="preserve"> </w:t>
      </w:r>
      <w:r w:rsidR="00B00E16" w:rsidRPr="00AE2BD8">
        <w:rPr>
          <w:rFonts w:ascii="Times New Roman" w:hAnsi="Times New Roman" w:cs="Times New Roman"/>
          <w:b/>
          <w:sz w:val="16"/>
          <w:szCs w:val="16"/>
        </w:rPr>
        <w:t xml:space="preserve">Source: Photo taken by </w:t>
      </w:r>
      <w:proofErr w:type="spellStart"/>
      <w:r w:rsidR="00B00E16" w:rsidRPr="00AE2BD8">
        <w:rPr>
          <w:rFonts w:ascii="Times New Roman" w:hAnsi="Times New Roman" w:cs="Times New Roman"/>
          <w:b/>
          <w:sz w:val="16"/>
          <w:szCs w:val="16"/>
        </w:rPr>
        <w:t>Mukuwa</w:t>
      </w:r>
      <w:proofErr w:type="spellEnd"/>
      <w:r w:rsidR="00B00E16" w:rsidRPr="00AE2BD8">
        <w:rPr>
          <w:rFonts w:ascii="Times New Roman" w:hAnsi="Times New Roman" w:cs="Times New Roman"/>
          <w:b/>
          <w:sz w:val="16"/>
          <w:szCs w:val="16"/>
        </w:rPr>
        <w:t xml:space="preserve"> </w:t>
      </w:r>
      <w:r w:rsidR="00B00E16">
        <w:rPr>
          <w:rFonts w:ascii="Times New Roman" w:hAnsi="Times New Roman" w:cs="Times New Roman"/>
          <w:b/>
          <w:sz w:val="16"/>
          <w:szCs w:val="16"/>
        </w:rPr>
        <w:t>(</w:t>
      </w:r>
      <w:r w:rsidR="00B00E16" w:rsidRPr="00AE2BD8">
        <w:rPr>
          <w:rFonts w:ascii="Times New Roman" w:hAnsi="Times New Roman" w:cs="Times New Roman"/>
          <w:b/>
          <w:sz w:val="16"/>
          <w:szCs w:val="16"/>
        </w:rPr>
        <w:t>2015)</w:t>
      </w:r>
    </w:p>
    <w:p w:rsidR="009D3E52" w:rsidRPr="00554C95" w:rsidRDefault="002211C1" w:rsidP="002F2DBB">
      <w:pPr>
        <w:autoSpaceDE w:val="0"/>
        <w:autoSpaceDN w:val="0"/>
        <w:adjustRightInd w:val="0"/>
        <w:spacing w:after="240" w:line="240" w:lineRule="auto"/>
        <w:jc w:val="both"/>
        <w:rPr>
          <w:rFonts w:ascii="Times New Roman" w:hAnsi="Times New Roman" w:cs="Times New Roman"/>
          <w:sz w:val="24"/>
          <w:szCs w:val="24"/>
        </w:rPr>
      </w:pPr>
      <w:r w:rsidRPr="000E7EAB">
        <w:rPr>
          <w:rFonts w:ascii="Times New Roman" w:hAnsi="Times New Roman" w:cs="Times New Roman"/>
          <w:sz w:val="24"/>
          <w:szCs w:val="24"/>
        </w:rPr>
        <w:t>The most prevalent source of employment at the border is cross border trade. Though farming is done, it is basically at</w:t>
      </w:r>
      <w:r w:rsidR="002B1F45" w:rsidRPr="000E7EAB">
        <w:rPr>
          <w:rFonts w:ascii="Times New Roman" w:hAnsi="Times New Roman" w:cs="Times New Roman"/>
          <w:sz w:val="24"/>
          <w:szCs w:val="24"/>
        </w:rPr>
        <w:t xml:space="preserve"> subsistence level. This </w:t>
      </w:r>
      <w:r w:rsidRPr="000E7EAB">
        <w:rPr>
          <w:rFonts w:ascii="Times New Roman" w:hAnsi="Times New Roman" w:cs="Times New Roman"/>
          <w:sz w:val="24"/>
          <w:szCs w:val="24"/>
        </w:rPr>
        <w:t xml:space="preserve">implies that, at least at the end of the season, with good rainfall patterns, </w:t>
      </w:r>
      <w:r w:rsidR="00C10048">
        <w:rPr>
          <w:rFonts w:ascii="Times New Roman" w:hAnsi="Times New Roman" w:cs="Times New Roman"/>
          <w:sz w:val="24"/>
          <w:szCs w:val="24"/>
        </w:rPr>
        <w:t>farmers</w:t>
      </w:r>
      <w:r w:rsidRPr="000E7EAB">
        <w:rPr>
          <w:rFonts w:ascii="Times New Roman" w:hAnsi="Times New Roman" w:cs="Times New Roman"/>
          <w:sz w:val="24"/>
          <w:szCs w:val="24"/>
        </w:rPr>
        <w:t xml:space="preserve"> are able to realise some income to sustain their family needs. From the survey, only 5 farmers were engaged in commercial farming with the rest engaged in subsistence farming. The sizes of the farms for the subsistence farmers range between 2 hectares and half acre, while the commercial farmers are able to access farm areas ranging between 8 hectares and 20 hectares.</w:t>
      </w:r>
    </w:p>
    <w:p w:rsidR="004B5679" w:rsidRDefault="004B5679" w:rsidP="002F2DBB">
      <w:pPr>
        <w:autoSpaceDE w:val="0"/>
        <w:autoSpaceDN w:val="0"/>
        <w:adjustRightInd w:val="0"/>
        <w:spacing w:after="240" w:line="240" w:lineRule="auto"/>
        <w:jc w:val="both"/>
        <w:rPr>
          <w:rFonts w:ascii="Times New Roman" w:hAnsi="Times New Roman" w:cs="Times New Roman"/>
          <w:b/>
          <w:sz w:val="24"/>
          <w:szCs w:val="24"/>
        </w:rPr>
      </w:pPr>
    </w:p>
    <w:p w:rsidR="002211C1" w:rsidRPr="000E7EAB" w:rsidRDefault="002211C1" w:rsidP="002F2DBB">
      <w:pPr>
        <w:autoSpaceDE w:val="0"/>
        <w:autoSpaceDN w:val="0"/>
        <w:adjustRightInd w:val="0"/>
        <w:spacing w:after="240" w:line="240" w:lineRule="auto"/>
        <w:jc w:val="both"/>
        <w:rPr>
          <w:rFonts w:ascii="Times New Roman" w:hAnsi="Times New Roman" w:cs="Times New Roman"/>
          <w:b/>
          <w:sz w:val="24"/>
          <w:szCs w:val="24"/>
        </w:rPr>
      </w:pPr>
      <w:r w:rsidRPr="000E7EAB">
        <w:rPr>
          <w:rFonts w:ascii="Times New Roman" w:hAnsi="Times New Roman" w:cs="Times New Roman"/>
          <w:b/>
          <w:sz w:val="24"/>
          <w:szCs w:val="24"/>
        </w:rPr>
        <w:lastRenderedPageBreak/>
        <w:t>Conclusion</w:t>
      </w:r>
    </w:p>
    <w:p w:rsidR="002211C1" w:rsidRPr="000E7EAB" w:rsidRDefault="002211C1" w:rsidP="002F2DBB">
      <w:pPr>
        <w:autoSpaceDE w:val="0"/>
        <w:autoSpaceDN w:val="0"/>
        <w:adjustRightInd w:val="0"/>
        <w:spacing w:after="240"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The emerging trend of dynamism of settlement development propagated by governments in some developed and developing economies seem to be lacking in the case study area of </w:t>
      </w:r>
      <w:proofErr w:type="spellStart"/>
      <w:r w:rsidRPr="000E7EAB">
        <w:rPr>
          <w:rFonts w:ascii="Times New Roman" w:hAnsi="Times New Roman" w:cs="Times New Roman"/>
          <w:sz w:val="24"/>
          <w:szCs w:val="24"/>
        </w:rPr>
        <w:t>Mwambi-M’chinji</w:t>
      </w:r>
      <w:proofErr w:type="spellEnd"/>
      <w:r w:rsidRPr="000E7EAB">
        <w:rPr>
          <w:rFonts w:ascii="Times New Roman" w:hAnsi="Times New Roman" w:cs="Times New Roman"/>
          <w:sz w:val="24"/>
          <w:szCs w:val="24"/>
        </w:rPr>
        <w:t xml:space="preserve"> border crossing between Zambia and Malawi. One would have expected that with the two governments being members of the SADC and COMESA, they would have deliberately initiated economic and physical development strategies to develop their border regions to realise the regional integration and cooperation agenda. Rather, cross border trading activities though on the increase, no efforts have been made to promote physical planning and development that could streamline land use planning to direct and shape the forms and images of the towns of </w:t>
      </w:r>
      <w:proofErr w:type="spellStart"/>
      <w:r w:rsidRPr="000E7EAB">
        <w:rPr>
          <w:rFonts w:ascii="Times New Roman" w:hAnsi="Times New Roman" w:cs="Times New Roman"/>
          <w:sz w:val="24"/>
          <w:szCs w:val="24"/>
        </w:rPr>
        <w:t>Mwami</w:t>
      </w:r>
      <w:proofErr w:type="spellEnd"/>
      <w:r w:rsidRPr="000E7EAB">
        <w:rPr>
          <w:rFonts w:ascii="Times New Roman" w:hAnsi="Times New Roman" w:cs="Times New Roman"/>
          <w:sz w:val="24"/>
          <w:szCs w:val="24"/>
        </w:rPr>
        <w:t xml:space="preserve"> and </w:t>
      </w:r>
      <w:proofErr w:type="spellStart"/>
      <w:r w:rsidRPr="000E7EAB">
        <w:rPr>
          <w:rFonts w:ascii="Times New Roman" w:hAnsi="Times New Roman" w:cs="Times New Roman"/>
          <w:sz w:val="24"/>
          <w:szCs w:val="24"/>
        </w:rPr>
        <w:t>M’chinji</w:t>
      </w:r>
      <w:proofErr w:type="spellEnd"/>
      <w:r w:rsidRPr="000E7EAB">
        <w:rPr>
          <w:rFonts w:ascii="Times New Roman" w:hAnsi="Times New Roman" w:cs="Times New Roman"/>
          <w:sz w:val="24"/>
          <w:szCs w:val="24"/>
        </w:rPr>
        <w:t xml:space="preserve"> within the framework of a harmonised borderland region. The usual ubiquitous villages continue to spring up and expand without any town planning guidelines to control development. </w:t>
      </w:r>
    </w:p>
    <w:p w:rsidR="002211C1" w:rsidRPr="000E7EAB" w:rsidRDefault="002211C1" w:rsidP="002F2DBB">
      <w:pPr>
        <w:autoSpaceDE w:val="0"/>
        <w:autoSpaceDN w:val="0"/>
        <w:adjustRightInd w:val="0"/>
        <w:spacing w:after="240"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The fact that the area falls under the jurisdiction of the leadership of Chief </w:t>
      </w:r>
      <w:proofErr w:type="spellStart"/>
      <w:r w:rsidRPr="000E7EAB">
        <w:rPr>
          <w:rFonts w:ascii="Times New Roman" w:hAnsi="Times New Roman" w:cs="Times New Roman"/>
          <w:sz w:val="24"/>
          <w:szCs w:val="24"/>
        </w:rPr>
        <w:t>Mpezeni</w:t>
      </w:r>
      <w:proofErr w:type="spellEnd"/>
      <w:r w:rsidRPr="000E7EAB">
        <w:rPr>
          <w:rFonts w:ascii="Times New Roman" w:hAnsi="Times New Roman" w:cs="Times New Roman"/>
          <w:sz w:val="24"/>
          <w:szCs w:val="24"/>
        </w:rPr>
        <w:t xml:space="preserve"> of the </w:t>
      </w:r>
      <w:proofErr w:type="spellStart"/>
      <w:r w:rsidRPr="000E7EAB">
        <w:rPr>
          <w:rFonts w:ascii="Times New Roman" w:hAnsi="Times New Roman" w:cs="Times New Roman"/>
          <w:sz w:val="24"/>
          <w:szCs w:val="24"/>
        </w:rPr>
        <w:t>Ngoni</w:t>
      </w:r>
      <w:proofErr w:type="spellEnd"/>
      <w:r w:rsidRPr="000E7EAB">
        <w:rPr>
          <w:rFonts w:ascii="Times New Roman" w:hAnsi="Times New Roman" w:cs="Times New Roman"/>
          <w:sz w:val="24"/>
          <w:szCs w:val="24"/>
        </w:rPr>
        <w:t xml:space="preserve"> people of </w:t>
      </w:r>
      <w:proofErr w:type="spellStart"/>
      <w:r w:rsidRPr="000E7EAB">
        <w:rPr>
          <w:rFonts w:ascii="Times New Roman" w:hAnsi="Times New Roman" w:cs="Times New Roman"/>
          <w:sz w:val="24"/>
          <w:szCs w:val="24"/>
        </w:rPr>
        <w:t>Chipata</w:t>
      </w:r>
      <w:proofErr w:type="spellEnd"/>
      <w:r w:rsidRPr="000E7EAB">
        <w:rPr>
          <w:rFonts w:ascii="Times New Roman" w:hAnsi="Times New Roman" w:cs="Times New Roman"/>
          <w:sz w:val="24"/>
          <w:szCs w:val="24"/>
        </w:rPr>
        <w:t xml:space="preserve"> reiterates the point that, the rate of expectation of economic and physical transformation of the regional borderland areas will be slowed down. Unlike the other developing economies in the South Eastern Asia, i.e., Thailand, Myanmar, Laos, Singapore, as well as Europe’s </w:t>
      </w:r>
      <w:proofErr w:type="spellStart"/>
      <w:r w:rsidRPr="000E7EAB">
        <w:rPr>
          <w:rFonts w:ascii="Times New Roman" w:hAnsi="Times New Roman" w:cs="Times New Roman"/>
          <w:sz w:val="24"/>
          <w:szCs w:val="24"/>
        </w:rPr>
        <w:t>Eurogios</w:t>
      </w:r>
      <w:proofErr w:type="spellEnd"/>
      <w:r w:rsidRPr="000E7EAB">
        <w:rPr>
          <w:rFonts w:ascii="Times New Roman" w:hAnsi="Times New Roman" w:cs="Times New Roman"/>
          <w:sz w:val="24"/>
          <w:szCs w:val="24"/>
        </w:rPr>
        <w:t xml:space="preserve"> where there is political will and determination of governments and private economic institutions including Small and Medium enterprises to initiate regional integration and cooperation strategies to develop industries and manufacturing in line with governmental policies to create growth centres that are to grow into big metropolis.</w:t>
      </w:r>
    </w:p>
    <w:p w:rsidR="002211C1" w:rsidRPr="000E7EAB" w:rsidRDefault="002211C1" w:rsidP="002F2DBB">
      <w:pPr>
        <w:autoSpaceDE w:val="0"/>
        <w:autoSpaceDN w:val="0"/>
        <w:adjustRightInd w:val="0"/>
        <w:spacing w:after="240" w:line="240" w:lineRule="auto"/>
        <w:jc w:val="both"/>
        <w:rPr>
          <w:rFonts w:ascii="Times New Roman" w:hAnsi="Times New Roman" w:cs="Times New Roman"/>
          <w:sz w:val="24"/>
          <w:szCs w:val="24"/>
        </w:rPr>
      </w:pPr>
      <w:proofErr w:type="spellStart"/>
      <w:r w:rsidRPr="000E7EAB">
        <w:rPr>
          <w:rFonts w:ascii="Times New Roman" w:hAnsi="Times New Roman" w:cs="Times New Roman"/>
          <w:sz w:val="24"/>
          <w:szCs w:val="24"/>
        </w:rPr>
        <w:lastRenderedPageBreak/>
        <w:t>Mwami-M’chinji</w:t>
      </w:r>
      <w:proofErr w:type="spellEnd"/>
      <w:r w:rsidRPr="000E7EAB">
        <w:rPr>
          <w:rFonts w:ascii="Times New Roman" w:hAnsi="Times New Roman" w:cs="Times New Roman"/>
          <w:sz w:val="24"/>
          <w:szCs w:val="24"/>
        </w:rPr>
        <w:t xml:space="preserve"> border towns have the potential to develop into a border region whereby efforts of the Governments of Zambia and Malawi could trigger the physical and economic development process. The concepts propagated on the basis of Rural Market Centres seem to have been the common place phenomenon whereby few institutions have been established including banks, clinics, police post, immigration centre to control the movements and activities of cross border traders.</w:t>
      </w:r>
    </w:p>
    <w:p w:rsidR="002211C1" w:rsidRPr="000E7EAB" w:rsidRDefault="002211C1" w:rsidP="002F2DBB">
      <w:pPr>
        <w:autoSpaceDE w:val="0"/>
        <w:autoSpaceDN w:val="0"/>
        <w:adjustRightInd w:val="0"/>
        <w:spacing w:after="240"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The literature reviewed highlighted some serious governmental protocols and agreements between nation states to ensure that </w:t>
      </w:r>
      <w:r w:rsidRPr="000E7EAB">
        <w:rPr>
          <w:rFonts w:ascii="Times New Roman" w:hAnsi="Times New Roman" w:cs="Times New Roman"/>
          <w:i/>
          <w:sz w:val="24"/>
          <w:szCs w:val="24"/>
        </w:rPr>
        <w:t>trans</w:t>
      </w:r>
      <w:r w:rsidR="00BE61A3">
        <w:rPr>
          <w:rFonts w:ascii="Times New Roman" w:hAnsi="Times New Roman" w:cs="Times New Roman"/>
          <w:i/>
          <w:sz w:val="24"/>
          <w:szCs w:val="24"/>
        </w:rPr>
        <w:t>-</w:t>
      </w:r>
      <w:r w:rsidRPr="000E7EAB">
        <w:rPr>
          <w:rFonts w:ascii="Times New Roman" w:hAnsi="Times New Roman" w:cs="Times New Roman"/>
          <w:i/>
          <w:sz w:val="24"/>
          <w:szCs w:val="24"/>
        </w:rPr>
        <w:t>frontier metropolitan communities</w:t>
      </w:r>
      <w:r w:rsidRPr="000E7EAB">
        <w:rPr>
          <w:rFonts w:ascii="Times New Roman" w:hAnsi="Times New Roman" w:cs="Times New Roman"/>
          <w:sz w:val="24"/>
          <w:szCs w:val="24"/>
        </w:rPr>
        <w:t xml:space="preserve"> are achieved over time. The developed economies are seriously doing everything possible to transform their economies through the process of revolutionizing and subsequently transforming their nation states. In Europe, it speculated that over 70 cross border regions have been developed. The common trend is that, countries are encouraged by the European Union to facilitate and promote cross-border cooperation and integration in line with the concept of globalization, digitization and economic integration. Contrary, in Africa and in particular Zambia and Malawi, it appears the governments have not embraced the concept and ideology of borderland regional development and spatial planning. This uncertainty in decision making and firmness in the belief of the regional cooperation and integration concepts and principles slows down the globalization process through the borderland development agenda.</w:t>
      </w:r>
    </w:p>
    <w:p w:rsidR="002211C1" w:rsidRPr="000E7EAB" w:rsidRDefault="002211C1" w:rsidP="00A64D82">
      <w:pPr>
        <w:autoSpaceDE w:val="0"/>
        <w:autoSpaceDN w:val="0"/>
        <w:adjustRightInd w:val="0"/>
        <w:spacing w:after="240"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In order for the two countries to realize their goal of borderland regional cooperation and integration through joint spatial planning and development of projects it is envisaged that there should be political will on the part </w:t>
      </w:r>
      <w:r w:rsidRPr="000E7EAB">
        <w:rPr>
          <w:rFonts w:ascii="Times New Roman" w:hAnsi="Times New Roman" w:cs="Times New Roman"/>
          <w:sz w:val="24"/>
          <w:szCs w:val="24"/>
        </w:rPr>
        <w:lastRenderedPageBreak/>
        <w:t xml:space="preserve">of the two governments of Malawi and Zambia to invest in the borderland regional infrastructural development programme. This will require that institutional structures for physical planning and development are put in place. </w:t>
      </w:r>
    </w:p>
    <w:p w:rsidR="002211C1" w:rsidRPr="000E7EAB" w:rsidRDefault="002211C1" w:rsidP="00A64D82">
      <w:pPr>
        <w:autoSpaceDE w:val="0"/>
        <w:autoSpaceDN w:val="0"/>
        <w:adjustRightInd w:val="0"/>
        <w:spacing w:after="240" w:line="240" w:lineRule="auto"/>
        <w:jc w:val="both"/>
        <w:rPr>
          <w:rFonts w:ascii="Times New Roman" w:hAnsi="Times New Roman" w:cs="Times New Roman"/>
          <w:sz w:val="24"/>
          <w:szCs w:val="24"/>
        </w:rPr>
      </w:pPr>
      <w:r w:rsidRPr="000E7EAB">
        <w:rPr>
          <w:rFonts w:ascii="Times New Roman" w:hAnsi="Times New Roman" w:cs="Times New Roman"/>
          <w:sz w:val="24"/>
          <w:szCs w:val="24"/>
        </w:rPr>
        <w:t>Secondly, the two countries’ cross-border commissions should be seriously activated to redefine common goals, objectives and strategies on spatial planning and development to promote and facilitate both economic and socio-cultural cooperation and integration. The issue of socio-cultural and land tenure and land delivery systems require that the traditional chiefs are engaged in the consultations and participatory processes. The role of the traditional chiefs is very paramount in the vision of the borderland regional dev</w:t>
      </w:r>
      <w:r w:rsidR="00A17901">
        <w:rPr>
          <w:rFonts w:ascii="Times New Roman" w:hAnsi="Times New Roman" w:cs="Times New Roman"/>
          <w:sz w:val="24"/>
          <w:szCs w:val="24"/>
        </w:rPr>
        <w:t>elopment process because of them</w:t>
      </w:r>
      <w:r w:rsidRPr="000E7EAB">
        <w:rPr>
          <w:rFonts w:ascii="Times New Roman" w:hAnsi="Times New Roman" w:cs="Times New Roman"/>
          <w:sz w:val="24"/>
          <w:szCs w:val="24"/>
        </w:rPr>
        <w:t xml:space="preserve"> being the custodians of the land of the area. </w:t>
      </w:r>
    </w:p>
    <w:p w:rsidR="002211C1" w:rsidRPr="000E7EAB" w:rsidRDefault="002211C1" w:rsidP="00A64D82">
      <w:pPr>
        <w:autoSpaceDE w:val="0"/>
        <w:autoSpaceDN w:val="0"/>
        <w:adjustRightInd w:val="0"/>
        <w:spacing w:after="240" w:line="24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Finally, it must be stated that, the potential for both countries to realize a borderland regional community based on cooperation from the two governments is a reality that will require both governments through their appropriate ministerial institutions to seriously work together on common goals and strategies especially on the spatial planning and development of appropriate projects such as roads, electricity, water and other social infrastructure facilities such as schools and hospitals. Reflecting on the governments’ role in the provision of the infrastructure facilities will require the creation of economic conditions that will attract entrepreneurs to invest in industrial and real estate projects that will make the area become attractive to people from both sides of the border region to migrate. This in effect will ease pressure on the main cities of Lusaka, Ndola, Kitwe and Livingstone which are experiencing serious urbanization problems. The border region development issue discussed on the case study reiterates </w:t>
      </w:r>
      <w:r w:rsidRPr="000E7EAB">
        <w:rPr>
          <w:rFonts w:ascii="Times New Roman" w:hAnsi="Times New Roman" w:cs="Times New Roman"/>
          <w:sz w:val="24"/>
          <w:szCs w:val="24"/>
        </w:rPr>
        <w:lastRenderedPageBreak/>
        <w:t xml:space="preserve">the point that the government of Zambia should seriously reflect on the decentralization policy and </w:t>
      </w:r>
      <w:r w:rsidR="007475F0">
        <w:rPr>
          <w:rFonts w:ascii="Times New Roman" w:hAnsi="Times New Roman" w:cs="Times New Roman"/>
          <w:sz w:val="24"/>
          <w:szCs w:val="24"/>
        </w:rPr>
        <w:t>its effective</w:t>
      </w:r>
      <w:r w:rsidRPr="000E7EAB">
        <w:rPr>
          <w:rFonts w:ascii="Times New Roman" w:hAnsi="Times New Roman" w:cs="Times New Roman"/>
          <w:sz w:val="24"/>
          <w:szCs w:val="24"/>
        </w:rPr>
        <w:t xml:space="preserve"> implementation</w:t>
      </w:r>
      <w:r w:rsidR="008F5045">
        <w:rPr>
          <w:rFonts w:ascii="Times New Roman" w:hAnsi="Times New Roman" w:cs="Times New Roman"/>
          <w:sz w:val="24"/>
          <w:szCs w:val="24"/>
        </w:rPr>
        <w:t xml:space="preserve"> stra</w:t>
      </w:r>
      <w:r w:rsidR="007475F0">
        <w:rPr>
          <w:rFonts w:ascii="Times New Roman" w:hAnsi="Times New Roman" w:cs="Times New Roman"/>
          <w:sz w:val="24"/>
          <w:szCs w:val="24"/>
        </w:rPr>
        <w:t>tegies</w:t>
      </w:r>
      <w:r w:rsidRPr="000E7EAB">
        <w:rPr>
          <w:rFonts w:ascii="Times New Roman" w:hAnsi="Times New Roman" w:cs="Times New Roman"/>
          <w:sz w:val="24"/>
          <w:szCs w:val="24"/>
        </w:rPr>
        <w:t>.</w:t>
      </w:r>
    </w:p>
    <w:p w:rsidR="002211C1" w:rsidRPr="000E7EAB" w:rsidRDefault="002211C1" w:rsidP="00A64D82">
      <w:pPr>
        <w:autoSpaceDE w:val="0"/>
        <w:autoSpaceDN w:val="0"/>
        <w:adjustRightInd w:val="0"/>
        <w:spacing w:after="240" w:line="240" w:lineRule="auto"/>
        <w:jc w:val="both"/>
        <w:rPr>
          <w:rFonts w:ascii="Times New Roman" w:hAnsi="Times New Roman" w:cs="Times New Roman"/>
          <w:b/>
          <w:sz w:val="24"/>
          <w:szCs w:val="24"/>
        </w:rPr>
      </w:pPr>
      <w:r w:rsidRPr="000E7EAB">
        <w:rPr>
          <w:rFonts w:ascii="Times New Roman" w:hAnsi="Times New Roman" w:cs="Times New Roman"/>
          <w:b/>
          <w:sz w:val="24"/>
          <w:szCs w:val="24"/>
        </w:rPr>
        <w:t>References</w:t>
      </w:r>
    </w:p>
    <w:p w:rsidR="002211C1" w:rsidRPr="000E7EAB" w:rsidRDefault="0013604F" w:rsidP="00500079">
      <w:pPr>
        <w:pStyle w:val="Bibliography"/>
        <w:spacing w:line="240" w:lineRule="auto"/>
        <w:ind w:left="360" w:hanging="360"/>
        <w:jc w:val="both"/>
        <w:rPr>
          <w:rFonts w:ascii="Times New Roman" w:hAnsi="Times New Roman" w:cs="Times New Roman"/>
          <w:noProof/>
          <w:sz w:val="24"/>
          <w:szCs w:val="24"/>
        </w:rPr>
      </w:pPr>
      <w:r w:rsidRPr="000E7EAB">
        <w:rPr>
          <w:rFonts w:ascii="Times New Roman" w:hAnsi="Times New Roman" w:cs="Times New Roman"/>
          <w:sz w:val="24"/>
          <w:szCs w:val="24"/>
        </w:rPr>
        <w:fldChar w:fldCharType="begin"/>
      </w:r>
      <w:r w:rsidR="002211C1" w:rsidRPr="000E7EAB">
        <w:rPr>
          <w:rFonts w:ascii="Times New Roman" w:hAnsi="Times New Roman" w:cs="Times New Roman"/>
          <w:sz w:val="24"/>
          <w:szCs w:val="24"/>
          <w:lang w:val="en-US"/>
        </w:rPr>
        <w:instrText xml:space="preserve"> BIBLIOGRAPHY  \l 1033 </w:instrText>
      </w:r>
      <w:r w:rsidRPr="000E7EAB">
        <w:rPr>
          <w:rFonts w:ascii="Times New Roman" w:hAnsi="Times New Roman" w:cs="Times New Roman"/>
          <w:sz w:val="24"/>
          <w:szCs w:val="24"/>
        </w:rPr>
        <w:fldChar w:fldCharType="separate"/>
      </w:r>
      <w:r w:rsidR="002211C1" w:rsidRPr="000E7EAB">
        <w:rPr>
          <w:rFonts w:ascii="Times New Roman" w:hAnsi="Times New Roman" w:cs="Times New Roman"/>
          <w:noProof/>
          <w:sz w:val="24"/>
          <w:szCs w:val="24"/>
        </w:rPr>
        <w:t xml:space="preserve">Abbort, J., </w:t>
      </w:r>
      <w:r w:rsidR="00CE0385" w:rsidRPr="000E7EAB">
        <w:rPr>
          <w:rFonts w:ascii="Times New Roman" w:hAnsi="Times New Roman" w:cs="Times New Roman"/>
          <w:noProof/>
          <w:sz w:val="24"/>
          <w:szCs w:val="24"/>
        </w:rPr>
        <w:t>&amp;</w:t>
      </w:r>
      <w:r w:rsidR="002211C1" w:rsidRPr="000E7EAB">
        <w:rPr>
          <w:rFonts w:ascii="Times New Roman" w:hAnsi="Times New Roman" w:cs="Times New Roman"/>
          <w:noProof/>
          <w:sz w:val="24"/>
          <w:szCs w:val="24"/>
        </w:rPr>
        <w:t xml:space="preserve"> Douglass, D. (2001): </w:t>
      </w:r>
      <w:r w:rsidR="002211C1" w:rsidRPr="000E7EAB">
        <w:rPr>
          <w:rFonts w:ascii="Times New Roman" w:hAnsi="Times New Roman" w:cs="Times New Roman"/>
          <w:i/>
          <w:iCs/>
          <w:noProof/>
          <w:sz w:val="24"/>
          <w:szCs w:val="24"/>
        </w:rPr>
        <w:t>A methodological approach to upgrading of Informal Settlements in South Africa, Pretoria: Water Research Commission.</w:t>
      </w:r>
      <w:r w:rsidR="002211C1" w:rsidRPr="000E7EAB">
        <w:rPr>
          <w:rFonts w:ascii="Times New Roman" w:hAnsi="Times New Roman" w:cs="Times New Roman"/>
          <w:noProof/>
          <w:sz w:val="24"/>
          <w:szCs w:val="24"/>
        </w:rPr>
        <w:t xml:space="preserve"> Pretoria.</w:t>
      </w:r>
    </w:p>
    <w:p w:rsidR="002211C1" w:rsidRDefault="002211C1" w:rsidP="00500079">
      <w:pPr>
        <w:pStyle w:val="Bibliography"/>
        <w:spacing w:line="240" w:lineRule="auto"/>
        <w:ind w:left="360" w:hanging="360"/>
        <w:jc w:val="both"/>
        <w:rPr>
          <w:rFonts w:ascii="Times New Roman" w:hAnsi="Times New Roman" w:cs="Times New Roman"/>
          <w:noProof/>
          <w:sz w:val="24"/>
          <w:szCs w:val="24"/>
        </w:rPr>
      </w:pPr>
      <w:r w:rsidRPr="000E7EAB">
        <w:rPr>
          <w:rFonts w:ascii="Times New Roman" w:hAnsi="Times New Roman" w:cs="Times New Roman"/>
          <w:noProof/>
          <w:sz w:val="24"/>
          <w:szCs w:val="24"/>
        </w:rPr>
        <w:t xml:space="preserve">Abd, H. A., Junaenah, S., Noor, R. A., Mohd, Y. A., and Ong, P. L. (2013): Informal Cross-Border Trade Sarawak (Malaysia)-Kalimantan (Indonesia): A Catalyst for Border Community's Development. </w:t>
      </w:r>
      <w:r w:rsidRPr="000E7EAB">
        <w:rPr>
          <w:rFonts w:ascii="Times New Roman" w:hAnsi="Times New Roman" w:cs="Times New Roman"/>
          <w:i/>
          <w:iCs/>
          <w:noProof/>
          <w:sz w:val="24"/>
          <w:szCs w:val="24"/>
        </w:rPr>
        <w:t>Asian Social Science, 9</w:t>
      </w:r>
      <w:r w:rsidRPr="000E7EAB">
        <w:rPr>
          <w:rFonts w:ascii="Times New Roman" w:hAnsi="Times New Roman" w:cs="Times New Roman"/>
          <w:noProof/>
          <w:sz w:val="24"/>
          <w:szCs w:val="24"/>
        </w:rPr>
        <w:t xml:space="preserve"> (4), 167-171.</w:t>
      </w:r>
    </w:p>
    <w:p w:rsidR="00D97B38" w:rsidRPr="00D97B38" w:rsidRDefault="00D97B38" w:rsidP="00651563">
      <w:pPr>
        <w:ind w:left="360" w:hanging="360"/>
        <w:jc w:val="both"/>
        <w:rPr>
          <w:rFonts w:ascii="Times New Roman" w:hAnsi="Times New Roman" w:cs="Times New Roman"/>
        </w:rPr>
      </w:pPr>
      <w:r w:rsidRPr="00D97B38">
        <w:rPr>
          <w:rFonts w:ascii="Times New Roman" w:hAnsi="Times New Roman" w:cs="Times New Roman"/>
        </w:rPr>
        <w:t>ABORNE (2015)</w:t>
      </w:r>
      <w:r>
        <w:rPr>
          <w:rFonts w:ascii="Times New Roman" w:hAnsi="Times New Roman" w:cs="Times New Roman"/>
        </w:rPr>
        <w:t xml:space="preserve">: </w:t>
      </w:r>
      <w:r w:rsidR="00DA674F">
        <w:rPr>
          <w:rFonts w:ascii="Times New Roman" w:hAnsi="Times New Roman" w:cs="Times New Roman"/>
        </w:rPr>
        <w:t xml:space="preserve">African Borderlands Research Network </w:t>
      </w:r>
      <w:r>
        <w:rPr>
          <w:rFonts w:ascii="Times New Roman" w:hAnsi="Times New Roman" w:cs="Times New Roman"/>
        </w:rPr>
        <w:t>Brochure Publication, www.aborne.org aborne-publication.html</w:t>
      </w:r>
      <w:r w:rsidR="00F62810">
        <w:rPr>
          <w:rFonts w:ascii="Times New Roman" w:hAnsi="Times New Roman" w:cs="Times New Roman"/>
        </w:rPr>
        <w:t>.</w:t>
      </w:r>
      <w:r>
        <w:rPr>
          <w:rFonts w:ascii="Times New Roman" w:hAnsi="Times New Roman" w:cs="Times New Roman"/>
        </w:rPr>
        <w:t xml:space="preserve"> Accessed and </w:t>
      </w:r>
      <w:r w:rsidR="00F62810">
        <w:rPr>
          <w:rFonts w:ascii="Times New Roman" w:hAnsi="Times New Roman" w:cs="Times New Roman"/>
        </w:rPr>
        <w:t>r</w:t>
      </w:r>
      <w:r>
        <w:rPr>
          <w:rFonts w:ascii="Times New Roman" w:hAnsi="Times New Roman" w:cs="Times New Roman"/>
        </w:rPr>
        <w:t>etrieved 10</w:t>
      </w:r>
      <w:r w:rsidRPr="00D97B38">
        <w:rPr>
          <w:rFonts w:ascii="Times New Roman" w:hAnsi="Times New Roman" w:cs="Times New Roman"/>
          <w:vertAlign w:val="superscript"/>
        </w:rPr>
        <w:t>th</w:t>
      </w:r>
      <w:r>
        <w:rPr>
          <w:rFonts w:ascii="Times New Roman" w:hAnsi="Times New Roman" w:cs="Times New Roman"/>
        </w:rPr>
        <w:t xml:space="preserve"> May 2015</w:t>
      </w:r>
    </w:p>
    <w:p w:rsidR="002211C1" w:rsidRPr="000E7EAB" w:rsidRDefault="002211C1" w:rsidP="00651563">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Adams, N., Cotella, G.</w:t>
      </w:r>
      <w:r w:rsidR="00F30761">
        <w:rPr>
          <w:rFonts w:ascii="Times New Roman" w:hAnsi="Times New Roman" w:cs="Times New Roman"/>
          <w:sz w:val="24"/>
          <w:szCs w:val="24"/>
        </w:rPr>
        <w:t>,</w:t>
      </w:r>
      <w:r w:rsidRPr="000E7EAB">
        <w:rPr>
          <w:rFonts w:ascii="Times New Roman" w:hAnsi="Times New Roman" w:cs="Times New Roman"/>
          <w:sz w:val="24"/>
          <w:szCs w:val="24"/>
        </w:rPr>
        <w:t xml:space="preserve"> </w:t>
      </w:r>
      <w:r w:rsidR="00CE0385" w:rsidRPr="000E7EAB">
        <w:rPr>
          <w:rFonts w:ascii="Times New Roman" w:hAnsi="Times New Roman" w:cs="Times New Roman"/>
          <w:sz w:val="24"/>
          <w:szCs w:val="24"/>
        </w:rPr>
        <w:t>&amp;</w:t>
      </w:r>
      <w:r w:rsidRPr="000E7EAB">
        <w:rPr>
          <w:rFonts w:ascii="Times New Roman" w:hAnsi="Times New Roman" w:cs="Times New Roman"/>
          <w:sz w:val="24"/>
          <w:szCs w:val="24"/>
        </w:rPr>
        <w:t xml:space="preserve"> Nunes, R.  (eds.) (2011): Territorial Development, Cohesion and Spatial Planning: Building on EU Enlargement. Taylor and Francis Group.</w:t>
      </w:r>
    </w:p>
    <w:p w:rsidR="002211C1" w:rsidRDefault="002211C1" w:rsidP="00500079">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Afolayun, A. A. (2013): Trans-Border Movement and Trading: A Case Study of a Borderland in Southwestern Nigeria.</w:t>
      </w:r>
    </w:p>
    <w:p w:rsidR="00EF43B7" w:rsidRDefault="00EF43B7" w:rsidP="00500079">
      <w:pPr>
        <w:ind w:left="360" w:hanging="360"/>
        <w:jc w:val="both"/>
        <w:rPr>
          <w:rFonts w:ascii="Times New Roman" w:hAnsi="Times New Roman" w:cs="Times New Roman"/>
          <w:sz w:val="24"/>
          <w:szCs w:val="24"/>
        </w:rPr>
      </w:pPr>
      <w:r>
        <w:rPr>
          <w:rFonts w:ascii="Times New Roman" w:hAnsi="Times New Roman" w:cs="Times New Roman"/>
          <w:sz w:val="24"/>
          <w:szCs w:val="24"/>
        </w:rPr>
        <w:t>Asiwaju, A</w:t>
      </w:r>
      <w:r w:rsidR="00AA3998">
        <w:rPr>
          <w:rFonts w:ascii="Times New Roman" w:hAnsi="Times New Roman" w:cs="Times New Roman"/>
          <w:sz w:val="24"/>
          <w:szCs w:val="24"/>
        </w:rPr>
        <w:t>. I.</w:t>
      </w:r>
      <w:r>
        <w:rPr>
          <w:rFonts w:ascii="Times New Roman" w:hAnsi="Times New Roman" w:cs="Times New Roman"/>
          <w:sz w:val="24"/>
          <w:szCs w:val="24"/>
        </w:rPr>
        <w:t xml:space="preserve"> (2011): Overarching Inter</w:t>
      </w:r>
      <w:r w:rsidR="00A80C91">
        <w:rPr>
          <w:rFonts w:ascii="Times New Roman" w:hAnsi="Times New Roman" w:cs="Times New Roman"/>
          <w:sz w:val="24"/>
          <w:szCs w:val="24"/>
        </w:rPr>
        <w:t>-</w:t>
      </w:r>
      <w:r>
        <w:rPr>
          <w:rFonts w:ascii="Times New Roman" w:hAnsi="Times New Roman" w:cs="Times New Roman"/>
          <w:sz w:val="24"/>
          <w:szCs w:val="24"/>
        </w:rPr>
        <w:t xml:space="preserve"> Governmental Frameworks: Comparative Reflections on Nigeria's Tested Mechanisms, </w:t>
      </w:r>
      <w:r w:rsidRPr="00006562">
        <w:rPr>
          <w:rFonts w:ascii="Times New Roman" w:hAnsi="Times New Roman" w:cs="Times New Roman"/>
          <w:i/>
          <w:sz w:val="24"/>
          <w:szCs w:val="24"/>
        </w:rPr>
        <w:t>Conc</w:t>
      </w:r>
      <w:r w:rsidR="00006562" w:rsidRPr="00006562">
        <w:rPr>
          <w:rFonts w:ascii="Times New Roman" w:hAnsi="Times New Roman" w:cs="Times New Roman"/>
          <w:i/>
          <w:sz w:val="24"/>
          <w:szCs w:val="24"/>
        </w:rPr>
        <w:t>o</w:t>
      </w:r>
      <w:r w:rsidRPr="00006562">
        <w:rPr>
          <w:rFonts w:ascii="Times New Roman" w:hAnsi="Times New Roman" w:cs="Times New Roman"/>
          <w:i/>
          <w:sz w:val="24"/>
          <w:szCs w:val="24"/>
        </w:rPr>
        <w:t>rdis Briefing 1</w:t>
      </w:r>
      <w:r>
        <w:rPr>
          <w:rFonts w:ascii="Times New Roman" w:hAnsi="Times New Roman" w:cs="Times New Roman"/>
          <w:sz w:val="24"/>
          <w:szCs w:val="24"/>
        </w:rPr>
        <w:t>, June 2011.</w:t>
      </w:r>
    </w:p>
    <w:p w:rsidR="002575C0" w:rsidRDefault="002575C0" w:rsidP="00500079">
      <w:pPr>
        <w:ind w:left="360" w:hanging="360"/>
        <w:jc w:val="both"/>
        <w:rPr>
          <w:rFonts w:ascii="Times New Roman" w:hAnsi="Times New Roman" w:cs="Times New Roman"/>
          <w:sz w:val="24"/>
          <w:szCs w:val="24"/>
        </w:rPr>
      </w:pPr>
      <w:r>
        <w:rPr>
          <w:rFonts w:ascii="Times New Roman" w:hAnsi="Times New Roman" w:cs="Times New Roman"/>
          <w:sz w:val="24"/>
          <w:szCs w:val="24"/>
        </w:rPr>
        <w:t>Asiwaju, A. I.</w:t>
      </w:r>
      <w:r w:rsidRPr="002575C0">
        <w:rPr>
          <w:rFonts w:ascii="Times New Roman" w:hAnsi="Times New Roman" w:cs="Times New Roman"/>
          <w:sz w:val="24"/>
          <w:szCs w:val="24"/>
        </w:rPr>
        <w:t xml:space="preserve"> </w:t>
      </w:r>
      <w:r w:rsidRPr="000E7EAB">
        <w:rPr>
          <w:rFonts w:ascii="Times New Roman" w:hAnsi="Times New Roman" w:cs="Times New Roman"/>
          <w:sz w:val="24"/>
          <w:szCs w:val="24"/>
        </w:rPr>
        <w:t>&amp;</w:t>
      </w:r>
      <w:r>
        <w:rPr>
          <w:rFonts w:ascii="Times New Roman" w:hAnsi="Times New Roman" w:cs="Times New Roman"/>
          <w:sz w:val="24"/>
          <w:szCs w:val="24"/>
        </w:rPr>
        <w:t xml:space="preserve"> Adeniyi, P.O. (1990):</w:t>
      </w:r>
      <w:r w:rsidR="00E82336">
        <w:rPr>
          <w:rFonts w:ascii="Times New Roman" w:hAnsi="Times New Roman" w:cs="Times New Roman"/>
          <w:sz w:val="24"/>
          <w:szCs w:val="24"/>
        </w:rPr>
        <w:t xml:space="preserve"> </w:t>
      </w:r>
      <w:r>
        <w:rPr>
          <w:rFonts w:ascii="Times New Roman" w:hAnsi="Times New Roman" w:cs="Times New Roman"/>
          <w:sz w:val="24"/>
          <w:szCs w:val="24"/>
        </w:rPr>
        <w:t xml:space="preserve">Borderlands in Africa: A Multidisciplinary and Comparative </w:t>
      </w:r>
      <w:r>
        <w:rPr>
          <w:rFonts w:ascii="Times New Roman" w:hAnsi="Times New Roman" w:cs="Times New Roman"/>
          <w:sz w:val="24"/>
          <w:szCs w:val="24"/>
        </w:rPr>
        <w:lastRenderedPageBreak/>
        <w:t>Focus on Nigeria and West Africa. Lagos: University of Lagos Press</w:t>
      </w:r>
    </w:p>
    <w:p w:rsidR="00006562" w:rsidRDefault="00006562" w:rsidP="00500079">
      <w:pPr>
        <w:ind w:left="360" w:hanging="360"/>
        <w:jc w:val="both"/>
        <w:rPr>
          <w:rFonts w:ascii="Times New Roman" w:hAnsi="Times New Roman" w:cs="Times New Roman"/>
          <w:sz w:val="24"/>
          <w:szCs w:val="24"/>
        </w:rPr>
      </w:pPr>
      <w:r>
        <w:rPr>
          <w:rFonts w:ascii="Times New Roman" w:hAnsi="Times New Roman" w:cs="Times New Roman"/>
          <w:sz w:val="24"/>
          <w:szCs w:val="24"/>
        </w:rPr>
        <w:t xml:space="preserve">Bonchuk, M.O. (2014): </w:t>
      </w:r>
      <w:r w:rsidR="00A80C91">
        <w:rPr>
          <w:rFonts w:ascii="Times New Roman" w:hAnsi="Times New Roman" w:cs="Times New Roman"/>
          <w:sz w:val="24"/>
          <w:szCs w:val="24"/>
        </w:rPr>
        <w:t>Nigeria-</w:t>
      </w:r>
      <w:r>
        <w:rPr>
          <w:rFonts w:ascii="Times New Roman" w:hAnsi="Times New Roman" w:cs="Times New Roman"/>
          <w:sz w:val="24"/>
          <w:szCs w:val="24"/>
        </w:rPr>
        <w:t>Cameroon Borderland: Prospects of Economic Cooperation and Integration, American Journal of Social Issues</w:t>
      </w:r>
      <w:r w:rsidR="00A80C91">
        <w:rPr>
          <w:rFonts w:ascii="Times New Roman" w:hAnsi="Times New Roman" w:cs="Times New Roman"/>
          <w:sz w:val="24"/>
          <w:szCs w:val="24"/>
        </w:rPr>
        <w:t xml:space="preserve"> and Humanities, vol. 4, Issue 2, March 2014, pp.29-111, ISSN: 2276-6928</w:t>
      </w:r>
    </w:p>
    <w:p w:rsidR="00B03088" w:rsidRPr="000E7EAB" w:rsidRDefault="00B03088" w:rsidP="00564572">
      <w:pPr>
        <w:ind w:left="360" w:hanging="360"/>
        <w:jc w:val="both"/>
        <w:rPr>
          <w:rFonts w:ascii="Times New Roman" w:hAnsi="Times New Roman" w:cs="Times New Roman"/>
          <w:sz w:val="24"/>
          <w:szCs w:val="24"/>
        </w:rPr>
      </w:pPr>
      <w:r>
        <w:rPr>
          <w:rFonts w:ascii="Times New Roman" w:hAnsi="Times New Roman" w:cs="Times New Roman"/>
          <w:sz w:val="24"/>
          <w:szCs w:val="24"/>
        </w:rPr>
        <w:t>Bonchuk, M.O. (2012): Academic Research in Borderlands Studies: The Challenge of the Trans-national Paradigm, American Journal of Social Issues</w:t>
      </w:r>
      <w:r w:rsidR="000D34D6">
        <w:rPr>
          <w:rFonts w:ascii="Times New Roman" w:hAnsi="Times New Roman" w:cs="Times New Roman"/>
          <w:sz w:val="24"/>
          <w:szCs w:val="24"/>
        </w:rPr>
        <w:t xml:space="preserve"> and Humanities, vol. 2(5)</w:t>
      </w:r>
      <w:r w:rsidR="0078567B">
        <w:rPr>
          <w:rFonts w:ascii="Times New Roman" w:hAnsi="Times New Roman" w:cs="Times New Roman"/>
          <w:sz w:val="24"/>
          <w:szCs w:val="24"/>
        </w:rPr>
        <w:t>,</w:t>
      </w:r>
      <w:r>
        <w:rPr>
          <w:rFonts w:ascii="Times New Roman" w:hAnsi="Times New Roman" w:cs="Times New Roman"/>
          <w:sz w:val="24"/>
          <w:szCs w:val="24"/>
        </w:rPr>
        <w:t xml:space="preserve"> </w:t>
      </w:r>
      <w:r w:rsidR="000D34D6">
        <w:rPr>
          <w:rFonts w:ascii="Times New Roman" w:hAnsi="Times New Roman" w:cs="Times New Roman"/>
          <w:sz w:val="24"/>
          <w:szCs w:val="24"/>
        </w:rPr>
        <w:t>September 2012</w:t>
      </w:r>
      <w:r>
        <w:rPr>
          <w:rFonts w:ascii="Times New Roman" w:hAnsi="Times New Roman" w:cs="Times New Roman"/>
          <w:sz w:val="24"/>
          <w:szCs w:val="24"/>
        </w:rPr>
        <w:t>, pp.</w:t>
      </w:r>
      <w:r w:rsidR="000D34D6">
        <w:rPr>
          <w:rFonts w:ascii="Times New Roman" w:hAnsi="Times New Roman" w:cs="Times New Roman"/>
          <w:sz w:val="24"/>
          <w:szCs w:val="24"/>
        </w:rPr>
        <w:t>294-306</w:t>
      </w:r>
      <w:r>
        <w:rPr>
          <w:rFonts w:ascii="Times New Roman" w:hAnsi="Times New Roman" w:cs="Times New Roman"/>
          <w:sz w:val="24"/>
          <w:szCs w:val="24"/>
        </w:rPr>
        <w:t>, ISSN: 2276-6928</w:t>
      </w:r>
      <w:r w:rsidR="00564572">
        <w:rPr>
          <w:rFonts w:ascii="Times New Roman" w:hAnsi="Times New Roman" w:cs="Times New Roman"/>
          <w:sz w:val="24"/>
          <w:szCs w:val="24"/>
        </w:rPr>
        <w:t>.</w:t>
      </w:r>
    </w:p>
    <w:p w:rsidR="002211C1" w:rsidRPr="000E7EAB" w:rsidRDefault="002211C1" w:rsidP="00500079">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 xml:space="preserve">Bowland, C. </w:t>
      </w:r>
      <w:r w:rsidR="00B4774B" w:rsidRPr="000E7EAB">
        <w:rPr>
          <w:rFonts w:ascii="Times New Roman" w:hAnsi="Times New Roman" w:cs="Times New Roman"/>
          <w:sz w:val="24"/>
          <w:szCs w:val="24"/>
        </w:rPr>
        <w:t>&amp;</w:t>
      </w:r>
      <w:r w:rsidR="00264377">
        <w:rPr>
          <w:rFonts w:ascii="Times New Roman" w:hAnsi="Times New Roman" w:cs="Times New Roman"/>
          <w:sz w:val="24"/>
          <w:szCs w:val="24"/>
        </w:rPr>
        <w:t xml:space="preserve"> Otto, L.</w:t>
      </w:r>
      <w:r w:rsidRPr="000E7EAB">
        <w:rPr>
          <w:rFonts w:ascii="Times New Roman" w:hAnsi="Times New Roman" w:cs="Times New Roman"/>
          <w:sz w:val="24"/>
          <w:szCs w:val="24"/>
        </w:rPr>
        <w:t xml:space="preserve"> (2002): Implementing Development Corridors: Lesson from the Maputo Corridor, South African Foreign Policy and African Drivers Programmes August, 2012.</w:t>
      </w:r>
    </w:p>
    <w:p w:rsidR="002211C1" w:rsidRDefault="002211C1" w:rsidP="00500079">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 xml:space="preserve">Brakman, S., Garretsen, H., van Marrewijk, C. </w:t>
      </w:r>
      <w:r w:rsidR="003F5B07" w:rsidRPr="000E7EAB">
        <w:rPr>
          <w:rFonts w:ascii="Times New Roman" w:hAnsi="Times New Roman" w:cs="Times New Roman"/>
          <w:sz w:val="24"/>
          <w:szCs w:val="24"/>
        </w:rPr>
        <w:t>&amp;</w:t>
      </w:r>
      <w:r w:rsidR="007C7C85">
        <w:rPr>
          <w:rFonts w:ascii="Times New Roman" w:hAnsi="Times New Roman" w:cs="Times New Roman"/>
          <w:sz w:val="24"/>
          <w:szCs w:val="24"/>
        </w:rPr>
        <w:t xml:space="preserve"> Oumer, A. (2010): </w:t>
      </w:r>
      <w:r w:rsidRPr="000E7EAB">
        <w:rPr>
          <w:rFonts w:ascii="Times New Roman" w:hAnsi="Times New Roman" w:cs="Times New Roman"/>
          <w:sz w:val="24"/>
          <w:szCs w:val="24"/>
        </w:rPr>
        <w:t>The Border Effect of EU Integration Evidence for European Cities and Regions</w:t>
      </w:r>
    </w:p>
    <w:p w:rsidR="00542267" w:rsidRDefault="00542267" w:rsidP="00500079">
      <w:pPr>
        <w:ind w:left="360" w:hanging="360"/>
        <w:jc w:val="both"/>
        <w:rPr>
          <w:rFonts w:ascii="Times New Roman" w:hAnsi="Times New Roman" w:cs="Times New Roman"/>
          <w:sz w:val="24"/>
          <w:szCs w:val="24"/>
        </w:rPr>
      </w:pPr>
      <w:r>
        <w:rPr>
          <w:rFonts w:ascii="Times New Roman" w:hAnsi="Times New Roman" w:cs="Times New Roman"/>
          <w:sz w:val="24"/>
          <w:szCs w:val="24"/>
        </w:rPr>
        <w:t>Brulhart, M. (2011): The Spatial Effects of Trade Openness. DG Regional Policy Seminar, Brussesls, 22 March 2011.</w:t>
      </w:r>
    </w:p>
    <w:p w:rsidR="00191B59" w:rsidRPr="000E7EAB" w:rsidRDefault="00191B59" w:rsidP="00191B59">
      <w:pPr>
        <w:ind w:left="360" w:hanging="360"/>
        <w:jc w:val="both"/>
        <w:rPr>
          <w:rFonts w:ascii="Times New Roman" w:hAnsi="Times New Roman" w:cs="Times New Roman"/>
          <w:sz w:val="24"/>
          <w:szCs w:val="24"/>
        </w:rPr>
      </w:pPr>
      <w:r>
        <w:rPr>
          <w:rFonts w:ascii="Times New Roman" w:hAnsi="Times New Roman" w:cs="Times New Roman"/>
          <w:sz w:val="24"/>
          <w:szCs w:val="24"/>
        </w:rPr>
        <w:t>Brulhart, M. (2010): The Spatial Effects of Trade Openness: Survey. Research Paper Series (Research Paper 2010 10, Globalization, Productivity and Technology, The University of Nottingham</w:t>
      </w:r>
    </w:p>
    <w:p w:rsidR="002211C1" w:rsidRPr="000E7EAB" w:rsidRDefault="00E82336" w:rsidP="00500079">
      <w:pPr>
        <w:ind w:left="360" w:hanging="360"/>
        <w:jc w:val="both"/>
        <w:rPr>
          <w:rFonts w:ascii="Times New Roman" w:hAnsi="Times New Roman" w:cs="Times New Roman"/>
          <w:sz w:val="24"/>
          <w:szCs w:val="24"/>
        </w:rPr>
      </w:pPr>
      <w:r>
        <w:rPr>
          <w:rFonts w:ascii="Times New Roman" w:hAnsi="Times New Roman" w:cs="Times New Roman"/>
          <w:sz w:val="24"/>
          <w:szCs w:val="24"/>
        </w:rPr>
        <w:t xml:space="preserve">Brakman, S., Garretsen, H., </w:t>
      </w:r>
      <w:r w:rsidR="002211C1" w:rsidRPr="000E7EAB">
        <w:rPr>
          <w:rFonts w:ascii="Times New Roman" w:hAnsi="Times New Roman" w:cs="Times New Roman"/>
          <w:sz w:val="24"/>
          <w:szCs w:val="24"/>
        </w:rPr>
        <w:t xml:space="preserve">van Marrewijk, C. </w:t>
      </w:r>
      <w:r w:rsidR="003F5B07" w:rsidRPr="000E7EAB">
        <w:rPr>
          <w:rFonts w:ascii="Times New Roman" w:hAnsi="Times New Roman" w:cs="Times New Roman"/>
          <w:sz w:val="24"/>
          <w:szCs w:val="24"/>
        </w:rPr>
        <w:t xml:space="preserve">&amp; </w:t>
      </w:r>
      <w:r w:rsidR="002211C1" w:rsidRPr="000E7EAB">
        <w:rPr>
          <w:rFonts w:ascii="Times New Roman" w:hAnsi="Times New Roman" w:cs="Times New Roman"/>
          <w:sz w:val="24"/>
          <w:szCs w:val="24"/>
        </w:rPr>
        <w:t xml:space="preserve">Oumer, A. (2011): The Posaitive     Effect of EU Integration, CESifo Working Papers No. 3335, Category 8: </w:t>
      </w:r>
      <w:r w:rsidR="002211C1" w:rsidRPr="000E7EAB">
        <w:rPr>
          <w:rFonts w:ascii="Times New Roman" w:hAnsi="Times New Roman" w:cs="Times New Roman"/>
          <w:sz w:val="24"/>
          <w:szCs w:val="24"/>
        </w:rPr>
        <w:lastRenderedPageBreak/>
        <w:t>Trade Policy, January, www.cesifo.org/wp</w:t>
      </w:r>
    </w:p>
    <w:p w:rsidR="002211C1" w:rsidRPr="000E7EAB" w:rsidRDefault="002211C1" w:rsidP="00500079">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 xml:space="preserve">Campbell, S. </w:t>
      </w:r>
      <w:r w:rsidR="003F5B07" w:rsidRPr="000E7EAB">
        <w:rPr>
          <w:rFonts w:ascii="Times New Roman" w:hAnsi="Times New Roman" w:cs="Times New Roman"/>
          <w:sz w:val="24"/>
          <w:szCs w:val="24"/>
        </w:rPr>
        <w:t>&amp;</w:t>
      </w:r>
      <w:r w:rsidRPr="000E7EAB">
        <w:rPr>
          <w:rFonts w:ascii="Times New Roman" w:hAnsi="Times New Roman" w:cs="Times New Roman"/>
          <w:sz w:val="24"/>
          <w:szCs w:val="24"/>
        </w:rPr>
        <w:t xml:space="preserve"> Fainstein, S. (eds.) (1996): Readings in Planning Theory. Malden, MA: Blackwell Publishers</w:t>
      </w:r>
    </w:p>
    <w:p w:rsidR="002211C1" w:rsidRPr="000E7EAB" w:rsidRDefault="002211C1" w:rsidP="00500079">
      <w:pPr>
        <w:pStyle w:val="Bibliography"/>
        <w:spacing w:line="240" w:lineRule="auto"/>
        <w:ind w:left="360" w:hanging="360"/>
        <w:jc w:val="both"/>
        <w:rPr>
          <w:rFonts w:ascii="Times New Roman" w:hAnsi="Times New Roman" w:cs="Times New Roman"/>
          <w:noProof/>
          <w:sz w:val="24"/>
          <w:szCs w:val="24"/>
        </w:rPr>
      </w:pPr>
      <w:r w:rsidRPr="000E7EAB">
        <w:rPr>
          <w:rFonts w:ascii="Times New Roman" w:hAnsi="Times New Roman" w:cs="Times New Roman"/>
          <w:noProof/>
          <w:sz w:val="24"/>
          <w:szCs w:val="24"/>
        </w:rPr>
        <w:t xml:space="preserve">Central Statistical Office (2011): </w:t>
      </w:r>
      <w:r w:rsidRPr="000E7EAB">
        <w:rPr>
          <w:rFonts w:ascii="Times New Roman" w:hAnsi="Times New Roman" w:cs="Times New Roman"/>
          <w:i/>
          <w:iCs/>
          <w:noProof/>
          <w:sz w:val="24"/>
          <w:szCs w:val="24"/>
        </w:rPr>
        <w:t>2010 Census of Population and Housing.</w:t>
      </w:r>
      <w:r w:rsidRPr="000E7EAB">
        <w:rPr>
          <w:rFonts w:ascii="Times New Roman" w:hAnsi="Times New Roman" w:cs="Times New Roman"/>
          <w:noProof/>
          <w:sz w:val="24"/>
          <w:szCs w:val="24"/>
        </w:rPr>
        <w:t xml:space="preserve"> Lusaka: Republic of Zambia.</w:t>
      </w:r>
    </w:p>
    <w:p w:rsidR="002211C1" w:rsidRPr="000E7EAB" w:rsidRDefault="002211C1" w:rsidP="00500079">
      <w:pPr>
        <w:pStyle w:val="Bibliography"/>
        <w:spacing w:line="240" w:lineRule="auto"/>
        <w:ind w:left="360" w:hanging="360"/>
        <w:jc w:val="both"/>
        <w:rPr>
          <w:rFonts w:ascii="Times New Roman" w:hAnsi="Times New Roman" w:cs="Times New Roman"/>
          <w:noProof/>
          <w:sz w:val="24"/>
          <w:szCs w:val="24"/>
        </w:rPr>
      </w:pPr>
      <w:r w:rsidRPr="000E7EAB">
        <w:rPr>
          <w:rFonts w:ascii="Times New Roman" w:hAnsi="Times New Roman" w:cs="Times New Roman"/>
          <w:noProof/>
          <w:sz w:val="24"/>
          <w:szCs w:val="24"/>
        </w:rPr>
        <w:t xml:space="preserve">Chipata Municipal Local Authority (2006): </w:t>
      </w:r>
      <w:r w:rsidRPr="000E7EAB">
        <w:rPr>
          <w:rFonts w:ascii="Times New Roman" w:hAnsi="Times New Roman" w:cs="Times New Roman"/>
          <w:i/>
          <w:iCs/>
          <w:noProof/>
          <w:sz w:val="24"/>
          <w:szCs w:val="24"/>
        </w:rPr>
        <w:t xml:space="preserve">Chipata District Situational Analysis. </w:t>
      </w:r>
      <w:r w:rsidRPr="000E7EAB">
        <w:rPr>
          <w:rFonts w:ascii="Times New Roman" w:hAnsi="Times New Roman" w:cs="Times New Roman"/>
          <w:noProof/>
          <w:sz w:val="24"/>
          <w:szCs w:val="24"/>
        </w:rPr>
        <w:t>Chipata: Chipata Municipal Local Authority.</w:t>
      </w:r>
    </w:p>
    <w:p w:rsidR="002211C1" w:rsidRPr="000E7EAB" w:rsidRDefault="002211C1" w:rsidP="00DD0B18">
      <w:pPr>
        <w:pStyle w:val="Bibliography"/>
        <w:spacing w:line="240" w:lineRule="auto"/>
        <w:ind w:left="360" w:hanging="360"/>
        <w:jc w:val="both"/>
        <w:rPr>
          <w:rFonts w:ascii="Times New Roman" w:hAnsi="Times New Roman" w:cs="Times New Roman"/>
          <w:noProof/>
          <w:sz w:val="24"/>
          <w:szCs w:val="24"/>
        </w:rPr>
      </w:pPr>
      <w:r w:rsidRPr="000E7EAB">
        <w:rPr>
          <w:rFonts w:ascii="Times New Roman" w:hAnsi="Times New Roman" w:cs="Times New Roman"/>
          <w:noProof/>
          <w:sz w:val="24"/>
          <w:szCs w:val="24"/>
        </w:rPr>
        <w:t xml:space="preserve">Chipata Municipal Local Authority (2011): </w:t>
      </w:r>
      <w:r w:rsidRPr="000E7EAB">
        <w:rPr>
          <w:rFonts w:ascii="Times New Roman" w:hAnsi="Times New Roman" w:cs="Times New Roman"/>
          <w:i/>
          <w:iCs/>
          <w:noProof/>
          <w:sz w:val="24"/>
          <w:szCs w:val="24"/>
        </w:rPr>
        <w:t>Chipata District Situational Analysis.</w:t>
      </w:r>
      <w:r w:rsidRPr="000E7EAB">
        <w:rPr>
          <w:rFonts w:ascii="Times New Roman" w:hAnsi="Times New Roman" w:cs="Times New Roman"/>
          <w:noProof/>
          <w:sz w:val="24"/>
          <w:szCs w:val="24"/>
        </w:rPr>
        <w:t xml:space="preserve"> Chipata: Chipata Minicipal Local Authority.</w:t>
      </w:r>
    </w:p>
    <w:p w:rsidR="002211C1" w:rsidRPr="000E7EAB" w:rsidRDefault="002211C1" w:rsidP="00DD0B18">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 xml:space="preserve">De Beer, G., Mmtali, R., </w:t>
      </w:r>
      <w:r w:rsidR="003F5B07" w:rsidRPr="000E7EAB">
        <w:rPr>
          <w:rFonts w:ascii="Times New Roman" w:hAnsi="Times New Roman" w:cs="Times New Roman"/>
          <w:sz w:val="24"/>
          <w:szCs w:val="24"/>
        </w:rPr>
        <w:t>&amp;</w:t>
      </w:r>
      <w:r w:rsidRPr="000E7EAB">
        <w:rPr>
          <w:rFonts w:ascii="Times New Roman" w:hAnsi="Times New Roman" w:cs="Times New Roman"/>
          <w:sz w:val="24"/>
          <w:szCs w:val="24"/>
        </w:rPr>
        <w:t xml:space="preserve"> Arkwright, D. (2001): Spatial Development Initiatives: Some Lessons of Experience for the Common Market for Eastern and S</w:t>
      </w:r>
      <w:r w:rsidR="00812FE7">
        <w:rPr>
          <w:rFonts w:ascii="Times New Roman" w:hAnsi="Times New Roman" w:cs="Times New Roman"/>
          <w:sz w:val="24"/>
          <w:szCs w:val="24"/>
        </w:rPr>
        <w:t>outhern Africa, COMESA, Lusaka.</w:t>
      </w:r>
    </w:p>
    <w:p w:rsidR="002211C1" w:rsidRPr="000E7EAB" w:rsidRDefault="008B42C2" w:rsidP="00DD0B18">
      <w:pPr>
        <w:ind w:left="360" w:hanging="360"/>
        <w:jc w:val="both"/>
        <w:rPr>
          <w:rFonts w:ascii="Times New Roman" w:hAnsi="Times New Roman" w:cs="Times New Roman"/>
          <w:sz w:val="24"/>
          <w:szCs w:val="24"/>
        </w:rPr>
      </w:pPr>
      <w:r>
        <w:rPr>
          <w:rFonts w:ascii="Times New Roman" w:hAnsi="Times New Roman" w:cs="Times New Roman"/>
          <w:sz w:val="24"/>
          <w:szCs w:val="24"/>
        </w:rPr>
        <w:t>Ertur, O. S. (1984): A growt</w:t>
      </w:r>
      <w:r w:rsidR="002211C1" w:rsidRPr="000E7EAB">
        <w:rPr>
          <w:rFonts w:ascii="Times New Roman" w:hAnsi="Times New Roman" w:cs="Times New Roman"/>
          <w:sz w:val="24"/>
          <w:szCs w:val="24"/>
        </w:rPr>
        <w:t>h Centre Approach tp Agropolitan Development, HABITAT INTL., vol.8, No. 2. pp. 61-72.</w:t>
      </w:r>
    </w:p>
    <w:p w:rsidR="002211C1" w:rsidRPr="000E7EAB" w:rsidRDefault="002211C1" w:rsidP="00DD0B18">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Friedmann, J. (1979): Basic needs,  Agropolitan Development and Planning from Below, World Development, June, vol. 7(6), 607-613.</w:t>
      </w:r>
    </w:p>
    <w:p w:rsidR="002211C1" w:rsidRPr="000E7EAB" w:rsidRDefault="002211C1" w:rsidP="00DD0B18">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 xml:space="preserve">Friedmann, J. </w:t>
      </w:r>
      <w:r w:rsidR="00B4774B" w:rsidRPr="000E7EAB">
        <w:rPr>
          <w:rFonts w:ascii="Times New Roman" w:hAnsi="Times New Roman" w:cs="Times New Roman"/>
          <w:sz w:val="24"/>
          <w:szCs w:val="24"/>
        </w:rPr>
        <w:t>&amp;</w:t>
      </w:r>
      <w:r w:rsidRPr="000E7EAB">
        <w:rPr>
          <w:rFonts w:ascii="Times New Roman" w:hAnsi="Times New Roman" w:cs="Times New Roman"/>
          <w:sz w:val="24"/>
          <w:szCs w:val="24"/>
        </w:rPr>
        <w:t xml:space="preserve"> Douglass, M. (1978): Agropolitan Development: Towards a New Strategy for Regional planning in Asia, in  Lo, F.C. </w:t>
      </w:r>
      <w:r w:rsidR="00B4774B" w:rsidRPr="000E7EAB">
        <w:rPr>
          <w:rFonts w:ascii="Times New Roman" w:hAnsi="Times New Roman" w:cs="Times New Roman"/>
          <w:sz w:val="24"/>
          <w:szCs w:val="24"/>
        </w:rPr>
        <w:t>&amp;</w:t>
      </w:r>
      <w:r w:rsidRPr="000E7EAB">
        <w:rPr>
          <w:rFonts w:ascii="Times New Roman" w:hAnsi="Times New Roman" w:cs="Times New Roman"/>
          <w:sz w:val="24"/>
          <w:szCs w:val="24"/>
        </w:rPr>
        <w:t xml:space="preserve"> Salih, K. (eds.) (1978): Growth Pole Strategy and Regional Development Policy: Asian Experience and Alternative Approaches. Oxford England: Pergamon.</w:t>
      </w:r>
    </w:p>
    <w:p w:rsidR="002211C1" w:rsidRPr="000E7EAB" w:rsidRDefault="002211C1" w:rsidP="00DD0B18">
      <w:pPr>
        <w:pStyle w:val="Bibliography"/>
        <w:spacing w:line="240" w:lineRule="auto"/>
        <w:ind w:left="360" w:hanging="360"/>
        <w:jc w:val="both"/>
        <w:rPr>
          <w:rFonts w:ascii="Times New Roman" w:hAnsi="Times New Roman" w:cs="Times New Roman"/>
          <w:noProof/>
          <w:sz w:val="24"/>
          <w:szCs w:val="24"/>
        </w:rPr>
      </w:pPr>
      <w:r w:rsidRPr="000E7EAB">
        <w:rPr>
          <w:rFonts w:ascii="Times New Roman" w:hAnsi="Times New Roman" w:cs="Times New Roman"/>
          <w:noProof/>
          <w:sz w:val="24"/>
          <w:szCs w:val="24"/>
        </w:rPr>
        <w:lastRenderedPageBreak/>
        <w:t xml:space="preserve">Hall, P., </w:t>
      </w:r>
      <w:r w:rsidR="00B4774B" w:rsidRPr="000E7EAB">
        <w:rPr>
          <w:rFonts w:ascii="Times New Roman" w:hAnsi="Times New Roman" w:cs="Times New Roman"/>
          <w:noProof/>
          <w:sz w:val="24"/>
          <w:szCs w:val="24"/>
        </w:rPr>
        <w:t>&amp;</w:t>
      </w:r>
      <w:r w:rsidRPr="000E7EAB">
        <w:rPr>
          <w:rFonts w:ascii="Times New Roman" w:hAnsi="Times New Roman" w:cs="Times New Roman"/>
          <w:noProof/>
          <w:sz w:val="24"/>
          <w:szCs w:val="24"/>
        </w:rPr>
        <w:t xml:space="preserve"> Pfeiffer, U. (2000): </w:t>
      </w:r>
      <w:r w:rsidRPr="000E7EAB">
        <w:rPr>
          <w:rFonts w:ascii="Times New Roman" w:hAnsi="Times New Roman" w:cs="Times New Roman"/>
          <w:i/>
          <w:iCs/>
          <w:noProof/>
          <w:sz w:val="24"/>
          <w:szCs w:val="24"/>
        </w:rPr>
        <w:t>Urban Future 21: A Global Agenda for Twenty-First Century Cities.</w:t>
      </w:r>
      <w:r w:rsidRPr="000E7EAB">
        <w:rPr>
          <w:rFonts w:ascii="Times New Roman" w:hAnsi="Times New Roman" w:cs="Times New Roman"/>
          <w:noProof/>
          <w:sz w:val="24"/>
          <w:szCs w:val="24"/>
        </w:rPr>
        <w:t xml:space="preserve"> London: Taylor and Francis Group, ISSN 0 415 24075 1.</w:t>
      </w:r>
    </w:p>
    <w:p w:rsidR="002211C1" w:rsidRPr="000E7EAB" w:rsidRDefault="002211C1" w:rsidP="00F97A76">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 xml:space="preserve">Haselsberger, B. </w:t>
      </w:r>
      <w:r w:rsidR="00112350" w:rsidRPr="000E7EAB">
        <w:rPr>
          <w:rFonts w:ascii="Times New Roman" w:hAnsi="Times New Roman" w:cs="Times New Roman"/>
          <w:sz w:val="24"/>
          <w:szCs w:val="24"/>
        </w:rPr>
        <w:t xml:space="preserve">&amp; </w:t>
      </w:r>
      <w:r w:rsidRPr="000E7EAB">
        <w:rPr>
          <w:rFonts w:ascii="Times New Roman" w:hAnsi="Times New Roman" w:cs="Times New Roman"/>
          <w:sz w:val="24"/>
          <w:szCs w:val="24"/>
        </w:rPr>
        <w:t>Benneworth, P. (2011): Cr</w:t>
      </w:r>
      <w:r w:rsidR="00DD0B18">
        <w:rPr>
          <w:rFonts w:ascii="Times New Roman" w:hAnsi="Times New Roman" w:cs="Times New Roman"/>
          <w:sz w:val="24"/>
          <w:szCs w:val="24"/>
        </w:rPr>
        <w:t>oss-border Communities or Cross-</w:t>
      </w:r>
      <w:r w:rsidRPr="000E7EAB">
        <w:rPr>
          <w:rFonts w:ascii="Times New Roman" w:hAnsi="Times New Roman" w:cs="Times New Roman"/>
          <w:sz w:val="24"/>
          <w:szCs w:val="24"/>
        </w:rPr>
        <w:t>border Proximity? Perspectives from the Austrian Slovakian Border Region.  In  N. Adams,  G., Cotella and R. Nunes (eds.) Territorial Development, Cohesion and Spatial Planning: Building on EU Enlargement (pp. 229 254. Taylor and Francis Group.</w:t>
      </w:r>
    </w:p>
    <w:p w:rsidR="002211C1" w:rsidRPr="000E7EAB" w:rsidRDefault="002254DA" w:rsidP="00F97A76">
      <w:pPr>
        <w:ind w:left="360" w:hanging="360"/>
        <w:jc w:val="both"/>
        <w:rPr>
          <w:rFonts w:ascii="Times New Roman" w:hAnsi="Times New Roman" w:cs="Times New Roman"/>
          <w:sz w:val="24"/>
          <w:szCs w:val="24"/>
        </w:rPr>
      </w:pPr>
      <w:r>
        <w:rPr>
          <w:rFonts w:ascii="Times New Roman" w:hAnsi="Times New Roman" w:cs="Times New Roman"/>
          <w:sz w:val="24"/>
          <w:szCs w:val="24"/>
        </w:rPr>
        <w:t>Herzog, L. A.  (1991): Cross-</w:t>
      </w:r>
      <w:r w:rsidR="002211C1" w:rsidRPr="000E7EAB">
        <w:rPr>
          <w:rFonts w:ascii="Times New Roman" w:hAnsi="Times New Roman" w:cs="Times New Roman"/>
          <w:sz w:val="24"/>
          <w:szCs w:val="24"/>
        </w:rPr>
        <w:t xml:space="preserve">Border National Urban Structure in the Era of Global Cities: The US Mexico Transfrontier Metropolis, </w:t>
      </w:r>
      <w:r w:rsidR="002211C1" w:rsidRPr="000E7EAB">
        <w:rPr>
          <w:rFonts w:ascii="Times New Roman" w:hAnsi="Times New Roman" w:cs="Times New Roman"/>
          <w:i/>
          <w:sz w:val="24"/>
          <w:szCs w:val="24"/>
        </w:rPr>
        <w:t xml:space="preserve">Urban Studies, </w:t>
      </w:r>
      <w:r w:rsidR="002211C1" w:rsidRPr="000E7EAB">
        <w:rPr>
          <w:rFonts w:ascii="Times New Roman" w:hAnsi="Times New Roman" w:cs="Times New Roman"/>
          <w:sz w:val="24"/>
          <w:szCs w:val="24"/>
        </w:rPr>
        <w:t>vol. 28, No.4, pp.519-533.</w:t>
      </w:r>
    </w:p>
    <w:p w:rsidR="002211C1" w:rsidRPr="000E7EAB" w:rsidRDefault="002211C1" w:rsidP="00F97A76">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 xml:space="preserve">Herzog, L. A. </w:t>
      </w:r>
      <w:r w:rsidR="00112350" w:rsidRPr="000E7EAB">
        <w:rPr>
          <w:rFonts w:ascii="Times New Roman" w:hAnsi="Times New Roman" w:cs="Times New Roman"/>
          <w:sz w:val="24"/>
          <w:szCs w:val="24"/>
        </w:rPr>
        <w:t>&amp;</w:t>
      </w:r>
      <w:r w:rsidRPr="000E7EAB">
        <w:rPr>
          <w:rFonts w:ascii="Times New Roman" w:hAnsi="Times New Roman" w:cs="Times New Roman"/>
          <w:sz w:val="24"/>
          <w:szCs w:val="24"/>
        </w:rPr>
        <w:t xml:space="preserve"> Sohn, C. (2014): The Cross Border Metropolis in a Global Age: A conceptual Model and Empirical Evidence from US Mexico  and European  Border Regions, </w:t>
      </w:r>
      <w:r w:rsidRPr="000E7EAB">
        <w:rPr>
          <w:rFonts w:ascii="Times New Roman" w:hAnsi="Times New Roman" w:cs="Times New Roman"/>
          <w:i/>
          <w:sz w:val="24"/>
          <w:szCs w:val="24"/>
        </w:rPr>
        <w:t xml:space="preserve">Global Society, </w:t>
      </w:r>
      <w:r w:rsidRPr="000E7EAB">
        <w:rPr>
          <w:rFonts w:ascii="Times New Roman" w:hAnsi="Times New Roman" w:cs="Times New Roman"/>
          <w:sz w:val="24"/>
          <w:szCs w:val="24"/>
        </w:rPr>
        <w:t>September.</w:t>
      </w:r>
    </w:p>
    <w:p w:rsidR="002211C1" w:rsidRPr="000E7EAB" w:rsidRDefault="002211C1" w:rsidP="005623DE">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 xml:space="preserve">Iliasu, W (2014): Toward a regional integration along Nigeria-Niger border: A Case Study of Katsina-Maradi Crossing, </w:t>
      </w:r>
      <w:r w:rsidRPr="000E7EAB">
        <w:rPr>
          <w:rFonts w:ascii="Times New Roman" w:hAnsi="Times New Roman" w:cs="Times New Roman"/>
          <w:i/>
          <w:sz w:val="24"/>
          <w:szCs w:val="24"/>
        </w:rPr>
        <w:t xml:space="preserve">The Business and Management Review, </w:t>
      </w:r>
      <w:r w:rsidRPr="000E7EAB">
        <w:rPr>
          <w:rFonts w:ascii="Times New Roman" w:hAnsi="Times New Roman" w:cs="Times New Roman"/>
          <w:sz w:val="24"/>
          <w:szCs w:val="24"/>
        </w:rPr>
        <w:t>vol., 4, No. 3, pp.134-143.</w:t>
      </w:r>
    </w:p>
    <w:p w:rsidR="002211C1" w:rsidRPr="000E7EAB" w:rsidRDefault="002211C1" w:rsidP="005623DE">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 xml:space="preserve">Kallioras, D. Petrakos, G., Topaloglou, L., </w:t>
      </w:r>
      <w:r w:rsidR="00112350" w:rsidRPr="000E7EAB">
        <w:rPr>
          <w:rFonts w:ascii="Times New Roman" w:hAnsi="Times New Roman" w:cs="Times New Roman"/>
          <w:sz w:val="24"/>
          <w:szCs w:val="24"/>
        </w:rPr>
        <w:t xml:space="preserve">&amp; </w:t>
      </w:r>
      <w:r w:rsidRPr="000E7EAB">
        <w:rPr>
          <w:rFonts w:ascii="Times New Roman" w:hAnsi="Times New Roman" w:cs="Times New Roman"/>
          <w:sz w:val="24"/>
          <w:szCs w:val="24"/>
        </w:rPr>
        <w:t>Tsispa, M (2010).: The Determinants of Growth  in  EU Border regions, 50</w:t>
      </w:r>
      <w:r w:rsidRPr="000E7EAB">
        <w:rPr>
          <w:rFonts w:ascii="Times New Roman" w:hAnsi="Times New Roman" w:cs="Times New Roman"/>
          <w:sz w:val="24"/>
          <w:szCs w:val="24"/>
          <w:vertAlign w:val="superscript"/>
        </w:rPr>
        <w:t>th</w:t>
      </w:r>
      <w:r w:rsidRPr="000E7EAB">
        <w:rPr>
          <w:rFonts w:ascii="Times New Roman" w:hAnsi="Times New Roman" w:cs="Times New Roman"/>
          <w:sz w:val="24"/>
          <w:szCs w:val="24"/>
        </w:rPr>
        <w:t xml:space="preserve"> ERSA Congress, 17</w:t>
      </w:r>
      <w:r w:rsidRPr="000E7EAB">
        <w:rPr>
          <w:rFonts w:ascii="Times New Roman" w:hAnsi="Times New Roman" w:cs="Times New Roman"/>
          <w:sz w:val="24"/>
          <w:szCs w:val="24"/>
          <w:vertAlign w:val="superscript"/>
        </w:rPr>
        <w:t>th</w:t>
      </w:r>
      <w:r w:rsidRPr="000E7EAB">
        <w:rPr>
          <w:rFonts w:ascii="Times New Roman" w:hAnsi="Times New Roman" w:cs="Times New Roman"/>
          <w:sz w:val="24"/>
          <w:szCs w:val="24"/>
        </w:rPr>
        <w:t>-23</w:t>
      </w:r>
      <w:r w:rsidRPr="000E7EAB">
        <w:rPr>
          <w:rFonts w:ascii="Times New Roman" w:hAnsi="Times New Roman" w:cs="Times New Roman"/>
          <w:sz w:val="24"/>
          <w:szCs w:val="24"/>
          <w:vertAlign w:val="superscript"/>
        </w:rPr>
        <w:t>rd</w:t>
      </w:r>
      <w:r w:rsidRPr="000E7EAB">
        <w:rPr>
          <w:rFonts w:ascii="Times New Roman" w:hAnsi="Times New Roman" w:cs="Times New Roman"/>
          <w:sz w:val="24"/>
          <w:szCs w:val="24"/>
        </w:rPr>
        <w:t xml:space="preserve">  August 2010.</w:t>
      </w:r>
    </w:p>
    <w:p w:rsidR="002211C1" w:rsidRPr="000E7EAB" w:rsidRDefault="002211C1" w:rsidP="005623DE">
      <w:pPr>
        <w:pStyle w:val="Bibliography"/>
        <w:spacing w:line="240" w:lineRule="auto"/>
        <w:ind w:left="360" w:hanging="360"/>
        <w:jc w:val="both"/>
        <w:rPr>
          <w:rFonts w:ascii="Times New Roman" w:hAnsi="Times New Roman" w:cs="Times New Roman"/>
          <w:noProof/>
          <w:sz w:val="24"/>
          <w:szCs w:val="24"/>
        </w:rPr>
      </w:pPr>
      <w:r w:rsidRPr="000E7EAB">
        <w:rPr>
          <w:rFonts w:ascii="Times New Roman" w:hAnsi="Times New Roman" w:cs="Times New Roman"/>
          <w:noProof/>
          <w:sz w:val="24"/>
          <w:szCs w:val="24"/>
        </w:rPr>
        <w:t xml:space="preserve">Khan, M. (2009): </w:t>
      </w:r>
      <w:r w:rsidRPr="000E7EAB">
        <w:rPr>
          <w:rFonts w:ascii="Times New Roman" w:hAnsi="Times New Roman" w:cs="Times New Roman"/>
          <w:i/>
          <w:iCs/>
          <w:noProof/>
          <w:sz w:val="24"/>
          <w:szCs w:val="24"/>
        </w:rPr>
        <w:t>Political Settlements and the Governance of Growth-Enhancing Institutions.</w:t>
      </w:r>
      <w:r w:rsidRPr="000E7EAB">
        <w:rPr>
          <w:rFonts w:ascii="Times New Roman" w:hAnsi="Times New Roman" w:cs="Times New Roman"/>
          <w:noProof/>
          <w:sz w:val="24"/>
          <w:szCs w:val="24"/>
        </w:rPr>
        <w:t xml:space="preserve"> London: Routledge.</w:t>
      </w:r>
    </w:p>
    <w:p w:rsidR="002211C1" w:rsidRPr="000E7EAB" w:rsidRDefault="002211C1" w:rsidP="005623DE">
      <w:pPr>
        <w:pStyle w:val="Bibliography"/>
        <w:spacing w:line="240" w:lineRule="auto"/>
        <w:ind w:left="360" w:hanging="360"/>
        <w:jc w:val="both"/>
        <w:rPr>
          <w:rFonts w:ascii="Times New Roman" w:hAnsi="Times New Roman" w:cs="Times New Roman"/>
          <w:noProof/>
          <w:sz w:val="24"/>
          <w:szCs w:val="24"/>
        </w:rPr>
      </w:pPr>
      <w:r w:rsidRPr="000E7EAB">
        <w:rPr>
          <w:rFonts w:ascii="Times New Roman" w:hAnsi="Times New Roman" w:cs="Times New Roman"/>
          <w:noProof/>
          <w:sz w:val="24"/>
          <w:szCs w:val="24"/>
        </w:rPr>
        <w:lastRenderedPageBreak/>
        <w:t xml:space="preserve">Khan, M., Harriss, J., Hunter, J., </w:t>
      </w:r>
      <w:r w:rsidR="00112350" w:rsidRPr="000E7EAB">
        <w:rPr>
          <w:rFonts w:ascii="Times New Roman" w:hAnsi="Times New Roman" w:cs="Times New Roman"/>
          <w:noProof/>
          <w:sz w:val="24"/>
          <w:szCs w:val="24"/>
        </w:rPr>
        <w:t>&amp;</w:t>
      </w:r>
      <w:r w:rsidRPr="000E7EAB">
        <w:rPr>
          <w:rFonts w:ascii="Times New Roman" w:hAnsi="Times New Roman" w:cs="Times New Roman"/>
          <w:noProof/>
          <w:sz w:val="24"/>
          <w:szCs w:val="24"/>
        </w:rPr>
        <w:t xml:space="preserve"> Lewis, C. (1995): State Failure in Weak States: A Critique of New Institutionalist Explanations. </w:t>
      </w:r>
      <w:r w:rsidRPr="000E7EAB">
        <w:rPr>
          <w:rFonts w:ascii="Times New Roman" w:hAnsi="Times New Roman" w:cs="Times New Roman"/>
          <w:i/>
          <w:iCs/>
          <w:noProof/>
          <w:sz w:val="24"/>
          <w:szCs w:val="24"/>
        </w:rPr>
        <w:t>New Institutional Economics and Third World Development</w:t>
      </w:r>
      <w:r w:rsidRPr="000E7EAB">
        <w:rPr>
          <w:rFonts w:ascii="Times New Roman" w:hAnsi="Times New Roman" w:cs="Times New Roman"/>
          <w:noProof/>
          <w:sz w:val="24"/>
          <w:szCs w:val="24"/>
        </w:rPr>
        <w:t>, 10-55.</w:t>
      </w:r>
    </w:p>
    <w:p w:rsidR="002211C1" w:rsidRPr="000E7EAB" w:rsidRDefault="002211C1" w:rsidP="005623DE">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Kudo, T. (2007): Border Industry in Myanmar: Turning the Periphery into Centre of growth. (Institute of Developing Economies: IDE Discussion Paper No. 122.</w:t>
      </w:r>
    </w:p>
    <w:p w:rsidR="002211C1" w:rsidRPr="000E7EAB" w:rsidRDefault="002211C1" w:rsidP="005623DE">
      <w:pPr>
        <w:pStyle w:val="Bibliography"/>
        <w:spacing w:line="240" w:lineRule="auto"/>
        <w:ind w:left="360" w:hanging="360"/>
        <w:jc w:val="both"/>
        <w:rPr>
          <w:rFonts w:ascii="Times New Roman" w:hAnsi="Times New Roman" w:cs="Times New Roman"/>
          <w:i/>
          <w:iCs/>
          <w:noProof/>
          <w:sz w:val="24"/>
          <w:szCs w:val="24"/>
        </w:rPr>
      </w:pPr>
      <w:r w:rsidRPr="000E7EAB">
        <w:rPr>
          <w:rFonts w:ascii="Times New Roman" w:hAnsi="Times New Roman" w:cs="Times New Roman"/>
          <w:noProof/>
          <w:sz w:val="24"/>
          <w:szCs w:val="24"/>
        </w:rPr>
        <w:t xml:space="preserve">Kwesiga, F., Bhebhe, T., Mukungu, A., Gisela, G., Matila, M., Arcelina, Y., (2010): African Development Bank Group. </w:t>
      </w:r>
      <w:r w:rsidRPr="000E7EAB">
        <w:rPr>
          <w:rFonts w:ascii="Times New Roman" w:hAnsi="Times New Roman" w:cs="Times New Roman"/>
          <w:i/>
          <w:iCs/>
          <w:noProof/>
          <w:sz w:val="24"/>
          <w:szCs w:val="24"/>
        </w:rPr>
        <w:t>2011-2015 Country Strategic Paper.</w:t>
      </w:r>
    </w:p>
    <w:p w:rsidR="002211C1" w:rsidRPr="000E7EAB" w:rsidRDefault="002211C1" w:rsidP="00C3384C">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 xml:space="preserve">Lo, F.C. </w:t>
      </w:r>
      <w:r w:rsidR="00D2071A" w:rsidRPr="000E7EAB">
        <w:rPr>
          <w:rFonts w:ascii="Times New Roman" w:hAnsi="Times New Roman" w:cs="Times New Roman"/>
          <w:sz w:val="24"/>
          <w:szCs w:val="24"/>
        </w:rPr>
        <w:t>&amp;</w:t>
      </w:r>
      <w:r w:rsidRPr="000E7EAB">
        <w:rPr>
          <w:rFonts w:ascii="Times New Roman" w:hAnsi="Times New Roman" w:cs="Times New Roman"/>
          <w:sz w:val="24"/>
          <w:szCs w:val="24"/>
        </w:rPr>
        <w:t xml:space="preserve"> Salih, K. (eds.) (1978): Growth Pole Strategy and Regional Development Policy: Asian Experience and Alternative Approaches. Oxford England: Pergamon.</w:t>
      </w:r>
    </w:p>
    <w:p w:rsidR="002211C1" w:rsidRPr="000E7EAB" w:rsidRDefault="002211C1" w:rsidP="00C3384C">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Lofgren, O. (2008): Regionauts: The Transformation of Cross-border Regions in Scandinavia, European Urban Regional Studies, 15(3), 195 209.</w:t>
      </w:r>
    </w:p>
    <w:p w:rsidR="002211C1" w:rsidRPr="000E7EAB" w:rsidRDefault="002211C1" w:rsidP="00C3384C">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Lindblom, C. E. (1996): The Science of "Muddling Through" in Readings in Planning Theory (eds.) Scott Campbell and Susan Fainstein. Malden, MA: Blackwell Publishers.</w:t>
      </w:r>
    </w:p>
    <w:p w:rsidR="002211C1" w:rsidRPr="000E7EAB" w:rsidRDefault="002211C1" w:rsidP="00C3384C">
      <w:pPr>
        <w:spacing w:line="240" w:lineRule="auto"/>
        <w:ind w:left="360" w:hanging="360"/>
        <w:jc w:val="both"/>
        <w:rPr>
          <w:rFonts w:ascii="Times New Roman" w:hAnsi="Times New Roman" w:cs="Times New Roman"/>
          <w:sz w:val="24"/>
          <w:szCs w:val="24"/>
        </w:rPr>
      </w:pPr>
      <w:r w:rsidRPr="000E7EAB">
        <w:rPr>
          <w:rFonts w:ascii="Times New Roman" w:hAnsi="Times New Roman" w:cs="Times New Roman"/>
          <w:sz w:val="24"/>
          <w:szCs w:val="24"/>
        </w:rPr>
        <w:t xml:space="preserve">Lin, S. (2012): Dynamics of Cross border industrial Development in Mekong Su region: Case of Study of Thailand, </w:t>
      </w:r>
      <w:r w:rsidRPr="000E7EAB">
        <w:rPr>
          <w:rFonts w:ascii="Times New Roman" w:hAnsi="Times New Roman" w:cs="Times New Roman"/>
          <w:i/>
          <w:sz w:val="24"/>
          <w:szCs w:val="24"/>
        </w:rPr>
        <w:t>Singapore Journal of Tropical Geography</w:t>
      </w:r>
      <w:r w:rsidRPr="000E7EAB">
        <w:rPr>
          <w:rFonts w:ascii="Times New Roman" w:hAnsi="Times New Roman" w:cs="Times New Roman"/>
          <w:sz w:val="24"/>
          <w:szCs w:val="24"/>
        </w:rPr>
        <w:t>, 33, (2), pp. 273 274.</w:t>
      </w:r>
    </w:p>
    <w:p w:rsidR="002211C1" w:rsidRPr="000E7EAB" w:rsidRDefault="002211C1" w:rsidP="00C3384C">
      <w:pPr>
        <w:spacing w:line="240" w:lineRule="auto"/>
        <w:ind w:left="360" w:hanging="360"/>
        <w:jc w:val="both"/>
        <w:rPr>
          <w:rFonts w:ascii="Times New Roman" w:hAnsi="Times New Roman" w:cs="Times New Roman"/>
          <w:sz w:val="24"/>
          <w:szCs w:val="24"/>
        </w:rPr>
      </w:pPr>
      <w:r w:rsidRPr="000E7EAB">
        <w:rPr>
          <w:rFonts w:ascii="Times New Roman" w:hAnsi="Times New Roman" w:cs="Times New Roman"/>
          <w:sz w:val="24"/>
          <w:szCs w:val="24"/>
        </w:rPr>
        <w:t>Lipott, S. (2013): Twin Cities: Cooperation beyond Walls. The Case of Cross Border Cooperation between Italy and Slovenia.</w:t>
      </w:r>
    </w:p>
    <w:p w:rsidR="002211C1" w:rsidRPr="000E7EAB" w:rsidRDefault="002211C1" w:rsidP="00C3384C">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lastRenderedPageBreak/>
        <w:t xml:space="preserve">Lundquist, K J., </w:t>
      </w:r>
      <w:r w:rsidR="00112350" w:rsidRPr="000E7EAB">
        <w:rPr>
          <w:rFonts w:ascii="Times New Roman" w:hAnsi="Times New Roman" w:cs="Times New Roman"/>
          <w:sz w:val="24"/>
          <w:szCs w:val="24"/>
        </w:rPr>
        <w:t>&amp;</w:t>
      </w:r>
      <w:r w:rsidRPr="000E7EAB">
        <w:rPr>
          <w:rFonts w:ascii="Times New Roman" w:hAnsi="Times New Roman" w:cs="Times New Roman"/>
          <w:sz w:val="24"/>
          <w:szCs w:val="24"/>
        </w:rPr>
        <w:t xml:space="preserve"> Trippl, M. (2011): Distance, Proximity and Types of Cross Border Innovation Systems: A Conceptual Analysis, Regional Studies, 1-11. doi:10. 1080/00343404.2011.560933</w:t>
      </w:r>
    </w:p>
    <w:p w:rsidR="002211C1" w:rsidRPr="000E7EAB" w:rsidRDefault="002211C1" w:rsidP="00C3384C">
      <w:pPr>
        <w:spacing w:line="240" w:lineRule="auto"/>
        <w:ind w:left="360" w:hanging="360"/>
        <w:jc w:val="both"/>
        <w:rPr>
          <w:rFonts w:ascii="Times New Roman" w:hAnsi="Times New Roman" w:cs="Times New Roman"/>
          <w:sz w:val="24"/>
          <w:szCs w:val="24"/>
        </w:rPr>
      </w:pPr>
      <w:r w:rsidRPr="000E7EAB">
        <w:rPr>
          <w:rFonts w:ascii="Times New Roman" w:hAnsi="Times New Roman" w:cs="Times New Roman"/>
          <w:sz w:val="24"/>
          <w:szCs w:val="24"/>
        </w:rPr>
        <w:t xml:space="preserve">Maneepong, C. and Wu, </w:t>
      </w:r>
      <w:r w:rsidR="0098307D" w:rsidRPr="000E7EAB">
        <w:rPr>
          <w:rFonts w:ascii="Times New Roman" w:hAnsi="Times New Roman" w:cs="Times New Roman"/>
          <w:sz w:val="24"/>
          <w:szCs w:val="24"/>
        </w:rPr>
        <w:t>C. T.</w:t>
      </w:r>
      <w:r w:rsidRPr="000E7EAB">
        <w:rPr>
          <w:rFonts w:ascii="Times New Roman" w:hAnsi="Times New Roman" w:cs="Times New Roman"/>
          <w:sz w:val="24"/>
          <w:szCs w:val="24"/>
        </w:rPr>
        <w:t xml:space="preserve"> (2004): Comparative Borderland Developments in Thailand, Journal of Southeast Asian Economies, vol., 21, No. 2, August</w:t>
      </w:r>
    </w:p>
    <w:p w:rsidR="002211C1" w:rsidRPr="000E7EAB" w:rsidRDefault="002211C1" w:rsidP="00C3384C">
      <w:pPr>
        <w:spacing w:line="240" w:lineRule="auto"/>
        <w:ind w:left="360" w:hanging="360"/>
        <w:jc w:val="both"/>
        <w:rPr>
          <w:rFonts w:ascii="Times New Roman" w:hAnsi="Times New Roman" w:cs="Times New Roman"/>
          <w:sz w:val="24"/>
          <w:szCs w:val="24"/>
        </w:rPr>
      </w:pPr>
      <w:r w:rsidRPr="000E7EAB">
        <w:rPr>
          <w:rFonts w:ascii="Times New Roman" w:hAnsi="Times New Roman" w:cs="Times New Roman"/>
          <w:sz w:val="24"/>
          <w:szCs w:val="24"/>
        </w:rPr>
        <w:t xml:space="preserve">Maneepong, C. (2003): </w:t>
      </w:r>
      <w:r w:rsidRPr="000E7EAB">
        <w:rPr>
          <w:rFonts w:ascii="Times New Roman" w:hAnsi="Times New Roman" w:cs="Times New Roman"/>
          <w:i/>
          <w:sz w:val="24"/>
          <w:szCs w:val="24"/>
        </w:rPr>
        <w:t>Policy Thinking and Impact of Economic Promotion in Border Towns, Thailand.</w:t>
      </w:r>
      <w:r w:rsidRPr="000E7EAB">
        <w:rPr>
          <w:rFonts w:ascii="Times New Roman" w:hAnsi="Times New Roman" w:cs="Times New Roman"/>
          <w:sz w:val="24"/>
          <w:szCs w:val="24"/>
        </w:rPr>
        <w:t xml:space="preserve"> Tinjauan (2002-2003) 5.</w:t>
      </w:r>
    </w:p>
    <w:p w:rsidR="002211C1" w:rsidRPr="000E7EAB" w:rsidRDefault="002211C1" w:rsidP="00C3384C">
      <w:pPr>
        <w:spacing w:line="240" w:lineRule="auto"/>
        <w:ind w:left="360" w:hanging="360"/>
        <w:jc w:val="both"/>
        <w:rPr>
          <w:rFonts w:ascii="Times New Roman" w:hAnsi="Times New Roman" w:cs="Times New Roman"/>
          <w:sz w:val="24"/>
          <w:szCs w:val="24"/>
        </w:rPr>
      </w:pPr>
      <w:r w:rsidRPr="000E7EAB">
        <w:rPr>
          <w:rFonts w:ascii="Times New Roman" w:hAnsi="Times New Roman" w:cs="Times New Roman"/>
          <w:sz w:val="24"/>
          <w:szCs w:val="24"/>
        </w:rPr>
        <w:t xml:space="preserve">Minde, I. O. </w:t>
      </w:r>
      <w:r w:rsidR="00112350" w:rsidRPr="000E7EAB">
        <w:rPr>
          <w:rFonts w:ascii="Times New Roman" w:hAnsi="Times New Roman" w:cs="Times New Roman"/>
          <w:sz w:val="24"/>
          <w:szCs w:val="24"/>
        </w:rPr>
        <w:t>&amp;</w:t>
      </w:r>
      <w:r w:rsidRPr="000E7EAB">
        <w:rPr>
          <w:rFonts w:ascii="Times New Roman" w:hAnsi="Times New Roman" w:cs="Times New Roman"/>
          <w:sz w:val="24"/>
          <w:szCs w:val="24"/>
        </w:rPr>
        <w:t xml:space="preserve"> Nakhumwa, T. O. (1998): Unrecorded Cross-Border Between Malawi and Neighbouring Countries. Blantyre: AMEX International Inc. vol. 90.</w:t>
      </w:r>
    </w:p>
    <w:p w:rsidR="002211C1" w:rsidRPr="000E7EAB" w:rsidRDefault="002211C1" w:rsidP="00C3384C">
      <w:pPr>
        <w:pStyle w:val="Bibliography"/>
        <w:spacing w:line="240" w:lineRule="auto"/>
        <w:ind w:left="360" w:hanging="360"/>
        <w:jc w:val="both"/>
        <w:rPr>
          <w:rFonts w:ascii="Times New Roman" w:hAnsi="Times New Roman" w:cs="Times New Roman"/>
          <w:noProof/>
          <w:sz w:val="24"/>
          <w:szCs w:val="24"/>
        </w:rPr>
      </w:pPr>
      <w:r w:rsidRPr="000E7EAB">
        <w:rPr>
          <w:rFonts w:ascii="Times New Roman" w:hAnsi="Times New Roman" w:cs="Times New Roman"/>
          <w:noProof/>
          <w:sz w:val="24"/>
          <w:szCs w:val="24"/>
        </w:rPr>
        <w:t xml:space="preserve">Ministry of Commerce Trade and Industry, M. (2011): </w:t>
      </w:r>
      <w:r w:rsidRPr="000E7EAB">
        <w:rPr>
          <w:rFonts w:ascii="Times New Roman" w:hAnsi="Times New Roman" w:cs="Times New Roman"/>
          <w:i/>
          <w:noProof/>
          <w:sz w:val="24"/>
          <w:szCs w:val="24"/>
        </w:rPr>
        <w:t>Strategic Plan 2011-2015.</w:t>
      </w:r>
      <w:r w:rsidRPr="000E7EAB">
        <w:rPr>
          <w:rFonts w:ascii="Times New Roman" w:hAnsi="Times New Roman" w:cs="Times New Roman"/>
          <w:noProof/>
          <w:sz w:val="24"/>
          <w:szCs w:val="24"/>
        </w:rPr>
        <w:t xml:space="preserve"> </w:t>
      </w:r>
      <w:r w:rsidRPr="000E7EAB">
        <w:rPr>
          <w:rFonts w:ascii="Times New Roman" w:hAnsi="Times New Roman" w:cs="Times New Roman"/>
          <w:iCs/>
          <w:noProof/>
          <w:sz w:val="24"/>
          <w:szCs w:val="24"/>
        </w:rPr>
        <w:t>Strategic Planning</w:t>
      </w:r>
      <w:r w:rsidRPr="000E7EAB">
        <w:rPr>
          <w:rFonts w:ascii="Times New Roman" w:hAnsi="Times New Roman" w:cs="Times New Roman"/>
          <w:noProof/>
          <w:sz w:val="24"/>
          <w:szCs w:val="24"/>
        </w:rPr>
        <w:t>.</w:t>
      </w:r>
    </w:p>
    <w:p w:rsidR="002211C1" w:rsidRPr="000E7EAB" w:rsidRDefault="002211C1" w:rsidP="00C3384C">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Mitchell, J., (2008): The Maputo Development Corridor: A case study of the SDI Process of Mpumalanga, Taylor and Francis Online, 27</w:t>
      </w:r>
      <w:r w:rsidRPr="000E7EAB">
        <w:rPr>
          <w:rFonts w:ascii="Times New Roman" w:hAnsi="Times New Roman" w:cs="Times New Roman"/>
          <w:sz w:val="24"/>
          <w:szCs w:val="24"/>
          <w:vertAlign w:val="superscript"/>
        </w:rPr>
        <w:t>th</w:t>
      </w:r>
      <w:r w:rsidRPr="000E7EAB">
        <w:rPr>
          <w:rFonts w:ascii="Times New Roman" w:hAnsi="Times New Roman" w:cs="Times New Roman"/>
          <w:sz w:val="24"/>
          <w:szCs w:val="24"/>
        </w:rPr>
        <w:t xml:space="preserve"> February 2008)</w:t>
      </w:r>
    </w:p>
    <w:p w:rsidR="002211C1" w:rsidRDefault="002211C1" w:rsidP="00C3384C">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Monsted, M. (1974): Francois Perroux's Theory of Growth Pole and Development Pole: A critique, Antipode, vol.,6 issue 2, pp.106-113 July 1974.</w:t>
      </w:r>
    </w:p>
    <w:p w:rsidR="00C20E35" w:rsidRDefault="00C20E35" w:rsidP="00C3384C">
      <w:pPr>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Mukuwa, S. (2013): Analysis on the growth of Settlements at the border: Case of Mwami Border in Zambia. Unpublished Dissertation for the award of B.Sc. Urban and Regional Planning, Department of Urban and Regional Planning, School of Built Environment, Copperbelt University, Kitwe Zambia.</w:t>
      </w:r>
    </w:p>
    <w:p w:rsidR="002211C1" w:rsidRPr="000E7EAB" w:rsidRDefault="002211C1" w:rsidP="00C3384C">
      <w:pPr>
        <w:spacing w:line="240" w:lineRule="auto"/>
        <w:ind w:left="360" w:hanging="360"/>
        <w:jc w:val="both"/>
        <w:rPr>
          <w:rFonts w:ascii="Times New Roman" w:hAnsi="Times New Roman" w:cs="Times New Roman"/>
          <w:sz w:val="24"/>
          <w:szCs w:val="24"/>
          <w:lang w:val="en-US"/>
        </w:rPr>
      </w:pPr>
      <w:r w:rsidRPr="000E7EAB">
        <w:rPr>
          <w:rFonts w:ascii="Times New Roman" w:hAnsi="Times New Roman" w:cs="Times New Roman"/>
          <w:sz w:val="24"/>
          <w:szCs w:val="24"/>
        </w:rPr>
        <w:lastRenderedPageBreak/>
        <w:t xml:space="preserve">New Thinking about Regional Planning, 2008: Regions: </w:t>
      </w:r>
      <w:r w:rsidRPr="000E7EAB">
        <w:rPr>
          <w:rFonts w:ascii="Times New Roman" w:hAnsi="Times New Roman" w:cs="Times New Roman"/>
          <w:i/>
          <w:sz w:val="24"/>
          <w:szCs w:val="24"/>
        </w:rPr>
        <w:t xml:space="preserve">The Voice of the Membership. </w:t>
      </w:r>
      <w:r w:rsidRPr="000E7EAB">
        <w:rPr>
          <w:rFonts w:ascii="Times New Roman" w:hAnsi="Times New Roman" w:cs="Times New Roman"/>
          <w:sz w:val="24"/>
          <w:szCs w:val="24"/>
        </w:rPr>
        <w:t xml:space="preserve">Regional </w:t>
      </w:r>
      <w:r w:rsidR="005632E9">
        <w:rPr>
          <w:rFonts w:ascii="Times New Roman" w:hAnsi="Times New Roman" w:cs="Times New Roman"/>
          <w:sz w:val="24"/>
          <w:szCs w:val="24"/>
        </w:rPr>
        <w:t>Studies Associations</w:t>
      </w:r>
      <w:r w:rsidRPr="000E7EAB">
        <w:rPr>
          <w:rFonts w:ascii="Times New Roman" w:hAnsi="Times New Roman" w:cs="Times New Roman"/>
          <w:sz w:val="24"/>
          <w:szCs w:val="24"/>
        </w:rPr>
        <w:t xml:space="preserve"> The International Forum for Regional Development Policy and Research.</w:t>
      </w:r>
      <w:r w:rsidRPr="000E7EAB">
        <w:rPr>
          <w:rFonts w:ascii="Times New Roman" w:hAnsi="Times New Roman" w:cs="Times New Roman"/>
          <w:color w:val="FFFFFF"/>
          <w:sz w:val="24"/>
          <w:szCs w:val="24"/>
          <w:lang w:val="en-US"/>
        </w:rPr>
        <w:t xml:space="preserve"> </w:t>
      </w:r>
      <w:r w:rsidRPr="000E7EAB">
        <w:rPr>
          <w:rFonts w:ascii="Times New Roman" w:hAnsi="Times New Roman" w:cs="Times New Roman"/>
          <w:sz w:val="24"/>
          <w:szCs w:val="24"/>
          <w:lang w:val="en-US"/>
        </w:rPr>
        <w:t>ISSN: 1367–3882.</w:t>
      </w:r>
    </w:p>
    <w:p w:rsidR="002211C1" w:rsidRPr="000E7EAB" w:rsidRDefault="002211C1" w:rsidP="00C3384C">
      <w:pPr>
        <w:spacing w:line="240" w:lineRule="auto"/>
        <w:ind w:left="360" w:hanging="360"/>
        <w:jc w:val="both"/>
        <w:rPr>
          <w:rFonts w:ascii="Times New Roman" w:hAnsi="Times New Roman" w:cs="Times New Roman"/>
          <w:sz w:val="24"/>
          <w:szCs w:val="24"/>
        </w:rPr>
      </w:pPr>
      <w:r w:rsidRPr="000E7EAB">
        <w:rPr>
          <w:rFonts w:ascii="Times New Roman" w:hAnsi="Times New Roman" w:cs="Times New Roman"/>
          <w:sz w:val="24"/>
          <w:szCs w:val="24"/>
          <w:lang w:val="en-US"/>
        </w:rPr>
        <w:t xml:space="preserve">Niebuhr, A. </w:t>
      </w:r>
      <w:r w:rsidR="003C1652" w:rsidRPr="000E7EAB">
        <w:rPr>
          <w:rFonts w:ascii="Times New Roman" w:hAnsi="Times New Roman" w:cs="Times New Roman"/>
          <w:sz w:val="24"/>
          <w:szCs w:val="24"/>
          <w:lang w:val="en-US"/>
        </w:rPr>
        <w:t>&amp;</w:t>
      </w:r>
      <w:r w:rsidRPr="000E7EAB">
        <w:rPr>
          <w:rFonts w:ascii="Times New Roman" w:hAnsi="Times New Roman" w:cs="Times New Roman"/>
          <w:sz w:val="24"/>
          <w:szCs w:val="24"/>
          <w:lang w:val="en-US"/>
        </w:rPr>
        <w:t xml:space="preserve"> Stiller, S. (2002): Integration Effects in Border Regions: A survey of Economic Theory and Empirical Studies, discussion paper, No. 179, HWNA Hamburg: Hamburg Institute of International Economics.</w:t>
      </w:r>
    </w:p>
    <w:p w:rsidR="002211C1" w:rsidRPr="000E7EAB" w:rsidRDefault="002211C1" w:rsidP="00C3384C">
      <w:pPr>
        <w:pStyle w:val="Bibliography"/>
        <w:spacing w:line="240" w:lineRule="auto"/>
        <w:ind w:left="360" w:hanging="360"/>
        <w:jc w:val="both"/>
        <w:rPr>
          <w:rFonts w:ascii="Times New Roman" w:hAnsi="Times New Roman" w:cs="Times New Roman"/>
          <w:noProof/>
          <w:sz w:val="24"/>
          <w:szCs w:val="24"/>
        </w:rPr>
      </w:pPr>
      <w:r w:rsidRPr="000E7EAB">
        <w:rPr>
          <w:rFonts w:ascii="Times New Roman" w:hAnsi="Times New Roman" w:cs="Times New Roman"/>
          <w:noProof/>
          <w:sz w:val="24"/>
          <w:szCs w:val="24"/>
        </w:rPr>
        <w:t xml:space="preserve">Njungu, J. (1998): Tackling HIV/AIDS in rural Zamba from a developmental perspective. </w:t>
      </w:r>
      <w:r w:rsidRPr="000E7EAB">
        <w:rPr>
          <w:rFonts w:ascii="Times New Roman" w:hAnsi="Times New Roman" w:cs="Times New Roman"/>
          <w:i/>
          <w:iCs/>
          <w:noProof/>
          <w:sz w:val="24"/>
          <w:szCs w:val="24"/>
        </w:rPr>
        <w:t>12th International Aids Conference</w:t>
      </w:r>
      <w:r w:rsidRPr="000E7EAB">
        <w:rPr>
          <w:rFonts w:ascii="Times New Roman" w:hAnsi="Times New Roman" w:cs="Times New Roman"/>
          <w:noProof/>
          <w:sz w:val="24"/>
          <w:szCs w:val="24"/>
        </w:rPr>
        <w:t>.</w:t>
      </w:r>
    </w:p>
    <w:p w:rsidR="002211C1" w:rsidRPr="000E7EAB" w:rsidRDefault="002211C1" w:rsidP="00C3384C">
      <w:pPr>
        <w:pStyle w:val="Bibliography"/>
        <w:spacing w:line="240" w:lineRule="auto"/>
        <w:ind w:left="360" w:hanging="360"/>
        <w:jc w:val="both"/>
        <w:rPr>
          <w:rFonts w:ascii="Times New Roman" w:hAnsi="Times New Roman" w:cs="Times New Roman"/>
          <w:noProof/>
          <w:sz w:val="24"/>
          <w:szCs w:val="24"/>
        </w:rPr>
      </w:pPr>
      <w:r w:rsidRPr="000E7EAB">
        <w:rPr>
          <w:rFonts w:ascii="Times New Roman" w:hAnsi="Times New Roman" w:cs="Times New Roman"/>
          <w:noProof/>
          <w:sz w:val="24"/>
          <w:szCs w:val="24"/>
        </w:rPr>
        <w:t xml:space="preserve">Obidzinki, K., Anrianto, A., </w:t>
      </w:r>
      <w:r w:rsidR="003C1652" w:rsidRPr="000E7EAB">
        <w:rPr>
          <w:rFonts w:ascii="Times New Roman" w:hAnsi="Times New Roman" w:cs="Times New Roman"/>
          <w:noProof/>
          <w:sz w:val="24"/>
          <w:szCs w:val="24"/>
        </w:rPr>
        <w:t>&amp;</w:t>
      </w:r>
      <w:r w:rsidRPr="000E7EAB">
        <w:rPr>
          <w:rFonts w:ascii="Times New Roman" w:hAnsi="Times New Roman" w:cs="Times New Roman"/>
          <w:noProof/>
          <w:sz w:val="24"/>
          <w:szCs w:val="24"/>
        </w:rPr>
        <w:t xml:space="preserve"> Wijaya, C. (2007): Cross-border timber trade in Indonesia, </w:t>
      </w:r>
      <w:r w:rsidRPr="000E7EAB">
        <w:rPr>
          <w:rFonts w:ascii="Times New Roman" w:hAnsi="Times New Roman" w:cs="Times New Roman"/>
          <w:i/>
          <w:iCs/>
          <w:noProof/>
          <w:sz w:val="24"/>
          <w:szCs w:val="24"/>
        </w:rPr>
        <w:t>International Forestry Review, 9</w:t>
      </w:r>
      <w:r w:rsidRPr="000E7EAB">
        <w:rPr>
          <w:rFonts w:ascii="Times New Roman" w:hAnsi="Times New Roman" w:cs="Times New Roman"/>
          <w:noProof/>
          <w:sz w:val="24"/>
          <w:szCs w:val="24"/>
        </w:rPr>
        <w:t xml:space="preserve"> (1), 7.</w:t>
      </w:r>
    </w:p>
    <w:p w:rsidR="002211C1" w:rsidRPr="000E7EAB" w:rsidRDefault="002211C1" w:rsidP="00C3384C">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Paasi, A. (2005): Generations and the  Development of Border Studies, Geopolitics, 10(4), 663-671.</w:t>
      </w:r>
    </w:p>
    <w:p w:rsidR="002211C1" w:rsidRPr="000E7EAB" w:rsidRDefault="002211C1" w:rsidP="00C3384C">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Parr, J. B. (1973): Growth Polees, regional development and central place theory, Papers of regional science Association, vo., 31, Issue 1, pp.173-212.</w:t>
      </w:r>
    </w:p>
    <w:p w:rsidR="002211C1" w:rsidRPr="000E7EAB" w:rsidRDefault="002211C1" w:rsidP="00C3384C">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Pena, S</w:t>
      </w:r>
      <w:r w:rsidR="002B0D3E" w:rsidRPr="000E7EAB">
        <w:rPr>
          <w:rFonts w:ascii="Times New Roman" w:hAnsi="Times New Roman" w:cs="Times New Roman"/>
          <w:sz w:val="24"/>
          <w:szCs w:val="24"/>
        </w:rPr>
        <w:t>.</w:t>
      </w:r>
      <w:r w:rsidRPr="000E7EAB">
        <w:rPr>
          <w:rFonts w:ascii="Times New Roman" w:hAnsi="Times New Roman" w:cs="Times New Roman"/>
          <w:sz w:val="24"/>
          <w:szCs w:val="24"/>
        </w:rPr>
        <w:t xml:space="preserve"> (2007):  Cross-Border Planning at the US- Mexico Border: An Institutional Approach, </w:t>
      </w:r>
      <w:r w:rsidRPr="000E7EAB">
        <w:rPr>
          <w:rFonts w:ascii="Times New Roman" w:hAnsi="Times New Roman" w:cs="Times New Roman"/>
          <w:i/>
          <w:sz w:val="24"/>
          <w:szCs w:val="24"/>
        </w:rPr>
        <w:t xml:space="preserve">Journal of Borderland Studies, </w:t>
      </w:r>
      <w:r w:rsidRPr="000E7EAB">
        <w:rPr>
          <w:rFonts w:ascii="Times New Roman" w:hAnsi="Times New Roman" w:cs="Times New Roman"/>
          <w:sz w:val="24"/>
          <w:szCs w:val="24"/>
        </w:rPr>
        <w:t>vol., 22 No. 1 Spring</w:t>
      </w:r>
    </w:p>
    <w:p w:rsidR="002211C1" w:rsidRPr="000E7EAB" w:rsidRDefault="002211C1" w:rsidP="00C3384C">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 xml:space="preserve">Perkmann, M. </w:t>
      </w:r>
      <w:r w:rsidR="003C1652" w:rsidRPr="000E7EAB">
        <w:rPr>
          <w:rFonts w:ascii="Times New Roman" w:hAnsi="Times New Roman" w:cs="Times New Roman"/>
          <w:sz w:val="24"/>
          <w:szCs w:val="24"/>
        </w:rPr>
        <w:t>&amp;</w:t>
      </w:r>
      <w:r w:rsidRPr="000E7EAB">
        <w:rPr>
          <w:rFonts w:ascii="Times New Roman" w:hAnsi="Times New Roman" w:cs="Times New Roman"/>
          <w:sz w:val="24"/>
          <w:szCs w:val="24"/>
        </w:rPr>
        <w:t xml:space="preserve"> Sum, N-ling (2002): Globalization, regionalisation and Cross-Border Regions: Scales Discourse and Governanace. In Globalization, regionalization and Cross-Border Regions, edited by M. Perkmann and S. Ngai-Ling. Houndmills: Palgrave Macmillan </w:t>
      </w:r>
    </w:p>
    <w:p w:rsidR="002211C1" w:rsidRPr="000E7EAB" w:rsidRDefault="002211C1" w:rsidP="00C3384C">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lastRenderedPageBreak/>
        <w:t xml:space="preserve">Perkmann, M. </w:t>
      </w:r>
      <w:r w:rsidR="00D379AC" w:rsidRPr="000E7EAB">
        <w:rPr>
          <w:rFonts w:ascii="Times New Roman" w:hAnsi="Times New Roman" w:cs="Times New Roman"/>
          <w:sz w:val="24"/>
          <w:szCs w:val="24"/>
        </w:rPr>
        <w:t>&amp;</w:t>
      </w:r>
      <w:r w:rsidRPr="000E7EAB">
        <w:rPr>
          <w:rFonts w:ascii="Times New Roman" w:hAnsi="Times New Roman" w:cs="Times New Roman"/>
          <w:sz w:val="24"/>
          <w:szCs w:val="24"/>
        </w:rPr>
        <w:t xml:space="preserve"> Sum, N-ling (eds.)(2002): Globalization, Regionalization and Cross- Border Regions. Houndmills: Palgrave Macmillan.</w:t>
      </w:r>
    </w:p>
    <w:p w:rsidR="002211C1" w:rsidRPr="000E7EAB" w:rsidRDefault="002211C1" w:rsidP="00C3384C">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 xml:space="preserve">Perkmann, M. </w:t>
      </w:r>
      <w:r w:rsidR="00D379AC" w:rsidRPr="000E7EAB">
        <w:rPr>
          <w:rFonts w:ascii="Times New Roman" w:hAnsi="Times New Roman" w:cs="Times New Roman"/>
          <w:sz w:val="24"/>
          <w:szCs w:val="24"/>
        </w:rPr>
        <w:t>&amp;</w:t>
      </w:r>
      <w:r w:rsidRPr="000E7EAB">
        <w:rPr>
          <w:rFonts w:ascii="Times New Roman" w:hAnsi="Times New Roman" w:cs="Times New Roman"/>
          <w:sz w:val="24"/>
          <w:szCs w:val="24"/>
        </w:rPr>
        <w:t xml:space="preserve"> Sum, N Ling (2002b): Cross-Border Regions in Europe: Significance and Drivers of Regional Cross-Border Cooperation, European Urban and Regional Studies 10(2): 153-171.</w:t>
      </w:r>
    </w:p>
    <w:p w:rsidR="002211C1" w:rsidRPr="000E7EAB" w:rsidRDefault="002211C1" w:rsidP="00C3384C">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 xml:space="preserve">Perkmann, M. </w:t>
      </w:r>
      <w:r w:rsidR="0034554F" w:rsidRPr="000E7EAB">
        <w:rPr>
          <w:rFonts w:ascii="Times New Roman" w:hAnsi="Times New Roman" w:cs="Times New Roman"/>
          <w:sz w:val="24"/>
          <w:szCs w:val="24"/>
        </w:rPr>
        <w:t>&amp;</w:t>
      </w:r>
      <w:r w:rsidRPr="000E7EAB">
        <w:rPr>
          <w:rFonts w:ascii="Times New Roman" w:hAnsi="Times New Roman" w:cs="Times New Roman"/>
          <w:sz w:val="24"/>
          <w:szCs w:val="24"/>
        </w:rPr>
        <w:t xml:space="preserve"> Sum, N Ling (2002c): The Rise of the Euroregion: A Birds Eye Perspective on European Cross-Border Coo</w:t>
      </w:r>
      <w:r w:rsidR="00456032">
        <w:rPr>
          <w:rFonts w:ascii="Times New Roman" w:hAnsi="Times New Roman" w:cs="Times New Roman"/>
          <w:sz w:val="24"/>
          <w:szCs w:val="24"/>
        </w:rPr>
        <w:t xml:space="preserve">peration. http: </w:t>
      </w:r>
      <w:r w:rsidRPr="000E7EAB">
        <w:rPr>
          <w:rFonts w:ascii="Times New Roman" w:hAnsi="Times New Roman" w:cs="Times New Roman"/>
          <w:sz w:val="24"/>
          <w:szCs w:val="24"/>
        </w:rPr>
        <w:t>//comp.lancs.ac.uk sociology soc 103mp. html</w:t>
      </w:r>
    </w:p>
    <w:p w:rsidR="002211C1" w:rsidRPr="000E7EAB" w:rsidRDefault="002211C1" w:rsidP="00C3384C">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 xml:space="preserve">Perroux, </w:t>
      </w:r>
      <w:r w:rsidR="007267DE" w:rsidRPr="000E7EAB">
        <w:rPr>
          <w:rFonts w:ascii="Times New Roman" w:hAnsi="Times New Roman" w:cs="Times New Roman"/>
          <w:sz w:val="24"/>
          <w:szCs w:val="24"/>
        </w:rPr>
        <w:t>F.</w:t>
      </w:r>
      <w:r w:rsidRPr="000E7EAB">
        <w:rPr>
          <w:rFonts w:ascii="Times New Roman" w:hAnsi="Times New Roman" w:cs="Times New Roman"/>
          <w:sz w:val="24"/>
          <w:szCs w:val="24"/>
        </w:rPr>
        <w:t xml:space="preserve">  (1950): Economic Space: Theory and Applications, Quarterly Journal of Economics, vol., 64: 90-97.</w:t>
      </w:r>
    </w:p>
    <w:p w:rsidR="002211C1" w:rsidRPr="000E7EAB" w:rsidRDefault="002211C1" w:rsidP="00C3384C">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 xml:space="preserve">Pongsawat, P. (2007): Border Partial Citizenship, Border Towns, and Thai-Myanmar Cross-Border Development: Case Studies at Thai Border Towns. </w:t>
      </w:r>
      <w:r w:rsidRPr="000E7EAB">
        <w:rPr>
          <w:rFonts w:ascii="Times New Roman" w:hAnsi="Times New Roman" w:cs="Times New Roman"/>
          <w:i/>
          <w:sz w:val="24"/>
          <w:szCs w:val="24"/>
        </w:rPr>
        <w:t xml:space="preserve">PhD Dissertation in Urban and Regional Planning, </w:t>
      </w:r>
      <w:r w:rsidRPr="000E7EAB">
        <w:rPr>
          <w:rFonts w:ascii="Times New Roman" w:hAnsi="Times New Roman" w:cs="Times New Roman"/>
          <w:sz w:val="24"/>
          <w:szCs w:val="24"/>
        </w:rPr>
        <w:t>University of California, Berkerly, USA.</w:t>
      </w:r>
    </w:p>
    <w:p w:rsidR="002211C1" w:rsidRPr="000E7EAB" w:rsidRDefault="00BD1358" w:rsidP="00C3384C">
      <w:pPr>
        <w:ind w:left="360" w:hanging="360"/>
        <w:jc w:val="both"/>
        <w:rPr>
          <w:rFonts w:ascii="Times New Roman" w:hAnsi="Times New Roman" w:cs="Times New Roman"/>
          <w:sz w:val="24"/>
          <w:szCs w:val="24"/>
        </w:rPr>
      </w:pPr>
      <w:r>
        <w:rPr>
          <w:rFonts w:ascii="Times New Roman" w:hAnsi="Times New Roman" w:cs="Times New Roman"/>
          <w:sz w:val="24"/>
          <w:szCs w:val="24"/>
        </w:rPr>
        <w:t>Prokkola, E. K.</w:t>
      </w:r>
      <w:r w:rsidR="002211C1" w:rsidRPr="000E7EAB">
        <w:rPr>
          <w:rFonts w:ascii="Times New Roman" w:hAnsi="Times New Roman" w:cs="Times New Roman"/>
          <w:sz w:val="24"/>
          <w:szCs w:val="24"/>
        </w:rPr>
        <w:t xml:space="preserve"> (2007): Cross-Border Regionalization and the Finnish Swedish Border, </w:t>
      </w:r>
      <w:r w:rsidR="002211C1" w:rsidRPr="000E7EAB">
        <w:rPr>
          <w:rFonts w:ascii="Times New Roman" w:hAnsi="Times New Roman" w:cs="Times New Roman"/>
          <w:i/>
          <w:sz w:val="24"/>
          <w:szCs w:val="24"/>
        </w:rPr>
        <w:t>Nordia Geographical Publications,</w:t>
      </w:r>
      <w:r w:rsidR="002211C1" w:rsidRPr="000E7EAB">
        <w:rPr>
          <w:rFonts w:ascii="Times New Roman" w:hAnsi="Times New Roman" w:cs="Times New Roman"/>
          <w:sz w:val="24"/>
          <w:szCs w:val="24"/>
        </w:rPr>
        <w:t xml:space="preserve"> 36:4, 15 22.</w:t>
      </w:r>
    </w:p>
    <w:p w:rsidR="002211C1" w:rsidRPr="000E7EAB" w:rsidRDefault="002211C1" w:rsidP="00C3384C">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Roodt, M. J. (2007): Borderlands The Impact of Regional Integration Initi</w:t>
      </w:r>
      <w:r w:rsidR="00C87EB9">
        <w:rPr>
          <w:rFonts w:ascii="Times New Roman" w:hAnsi="Times New Roman" w:cs="Times New Roman"/>
          <w:sz w:val="24"/>
          <w:szCs w:val="24"/>
        </w:rPr>
        <w:t xml:space="preserve">atives in the Southern African </w:t>
      </w:r>
      <w:r w:rsidRPr="000E7EAB">
        <w:rPr>
          <w:rFonts w:ascii="Times New Roman" w:hAnsi="Times New Roman" w:cs="Times New Roman"/>
          <w:sz w:val="24"/>
          <w:szCs w:val="24"/>
        </w:rPr>
        <w:t>Cross Border Region: The Maputo Development Corridor. Inaugural Conference IESE, September 2007 Maputo Mozambique.</w:t>
      </w:r>
    </w:p>
    <w:p w:rsidR="002211C1" w:rsidRPr="000E7EAB" w:rsidRDefault="002211C1" w:rsidP="00C3384C">
      <w:pPr>
        <w:ind w:left="360" w:hanging="360"/>
        <w:jc w:val="both"/>
        <w:rPr>
          <w:rFonts w:ascii="Times New Roman" w:hAnsi="Times New Roman" w:cs="Times New Roman"/>
          <w:noProof/>
          <w:sz w:val="24"/>
          <w:szCs w:val="24"/>
        </w:rPr>
      </w:pPr>
      <w:r w:rsidRPr="000E7EAB">
        <w:rPr>
          <w:rFonts w:ascii="Times New Roman" w:hAnsi="Times New Roman" w:cs="Times New Roman"/>
          <w:noProof/>
          <w:sz w:val="24"/>
          <w:szCs w:val="24"/>
        </w:rPr>
        <w:lastRenderedPageBreak/>
        <w:t xml:space="preserve">South Africa Environmental Outlook, (2006); </w:t>
      </w:r>
      <w:r w:rsidRPr="000E7EAB">
        <w:rPr>
          <w:rFonts w:ascii="Times New Roman" w:hAnsi="Times New Roman" w:cs="Times New Roman"/>
          <w:i/>
          <w:iCs/>
          <w:noProof/>
          <w:sz w:val="24"/>
          <w:szCs w:val="24"/>
        </w:rPr>
        <w:t xml:space="preserve">Human Settlements. </w:t>
      </w:r>
      <w:r w:rsidRPr="000E7EAB">
        <w:rPr>
          <w:rFonts w:ascii="Times New Roman" w:hAnsi="Times New Roman" w:cs="Times New Roman"/>
          <w:noProof/>
          <w:sz w:val="24"/>
          <w:szCs w:val="24"/>
        </w:rPr>
        <w:t>Pretoria: South Africa Environment Outlook Publishers.</w:t>
      </w:r>
    </w:p>
    <w:p w:rsidR="002211C1" w:rsidRPr="000E7EAB" w:rsidRDefault="002211C1" w:rsidP="00C3384C">
      <w:pPr>
        <w:pStyle w:val="Bibliography"/>
        <w:spacing w:line="240" w:lineRule="auto"/>
        <w:ind w:left="360" w:hanging="360"/>
        <w:jc w:val="both"/>
        <w:rPr>
          <w:rFonts w:ascii="Times New Roman" w:hAnsi="Times New Roman" w:cs="Times New Roman"/>
          <w:noProof/>
          <w:sz w:val="24"/>
          <w:szCs w:val="24"/>
        </w:rPr>
      </w:pPr>
      <w:r w:rsidRPr="000E7EAB">
        <w:rPr>
          <w:rFonts w:ascii="Times New Roman" w:hAnsi="Times New Roman" w:cs="Times New Roman"/>
          <w:noProof/>
          <w:sz w:val="24"/>
          <w:szCs w:val="24"/>
        </w:rPr>
        <w:t xml:space="preserve">Thomas, P., </w:t>
      </w:r>
      <w:r w:rsidR="003C1652" w:rsidRPr="000E7EAB">
        <w:rPr>
          <w:rFonts w:ascii="Times New Roman" w:hAnsi="Times New Roman" w:cs="Times New Roman"/>
          <w:noProof/>
          <w:sz w:val="24"/>
          <w:szCs w:val="24"/>
        </w:rPr>
        <w:t>&amp;</w:t>
      </w:r>
      <w:r w:rsidRPr="000E7EAB">
        <w:rPr>
          <w:rFonts w:ascii="Times New Roman" w:hAnsi="Times New Roman" w:cs="Times New Roman"/>
          <w:noProof/>
          <w:sz w:val="24"/>
          <w:szCs w:val="24"/>
        </w:rPr>
        <w:t xml:space="preserve"> William, C. (2010); </w:t>
      </w:r>
      <w:r w:rsidRPr="000E7EAB">
        <w:rPr>
          <w:rFonts w:ascii="Times New Roman" w:hAnsi="Times New Roman" w:cs="Times New Roman"/>
          <w:iCs/>
          <w:noProof/>
          <w:sz w:val="24"/>
          <w:szCs w:val="24"/>
        </w:rPr>
        <w:t>Political Settlement</w:t>
      </w:r>
      <w:r w:rsidRPr="000E7EAB">
        <w:rPr>
          <w:rFonts w:ascii="Times New Roman" w:hAnsi="Times New Roman" w:cs="Times New Roman"/>
          <w:i/>
          <w:iCs/>
          <w:noProof/>
          <w:sz w:val="24"/>
          <w:szCs w:val="24"/>
        </w:rPr>
        <w:t>: Implications for International Development Policy and practise</w:t>
      </w:r>
      <w:r w:rsidRPr="000E7EAB">
        <w:rPr>
          <w:rFonts w:ascii="Times New Roman" w:hAnsi="Times New Roman" w:cs="Times New Roman"/>
          <w:noProof/>
          <w:sz w:val="24"/>
          <w:szCs w:val="24"/>
        </w:rPr>
        <w:t xml:space="preserve"> (Vol. 2). The Asia Foundation.</w:t>
      </w:r>
    </w:p>
    <w:p w:rsidR="002211C1" w:rsidRPr="000E7EAB" w:rsidRDefault="002211C1" w:rsidP="00C3384C">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Trade Mark Southern Africa, P. M. (2010): Chirundu One Stop Border Post Progress Report and Lessons Learned.</w:t>
      </w:r>
    </w:p>
    <w:p w:rsidR="002211C1" w:rsidRPr="000E7EAB" w:rsidRDefault="002211C1" w:rsidP="00C3384C">
      <w:pPr>
        <w:ind w:left="360" w:hanging="360"/>
        <w:jc w:val="both"/>
        <w:rPr>
          <w:rFonts w:ascii="Times New Roman" w:hAnsi="Times New Roman" w:cs="Times New Roman"/>
          <w:color w:val="FF0000"/>
          <w:sz w:val="24"/>
          <w:szCs w:val="24"/>
        </w:rPr>
      </w:pPr>
      <w:r w:rsidRPr="000E7EAB">
        <w:rPr>
          <w:rFonts w:ascii="Times New Roman" w:hAnsi="Times New Roman" w:cs="Times New Roman"/>
          <w:sz w:val="24"/>
          <w:szCs w:val="24"/>
        </w:rPr>
        <w:t xml:space="preserve">van Den Broek, J. </w:t>
      </w:r>
      <w:r w:rsidR="003C1652" w:rsidRPr="000E7EAB">
        <w:rPr>
          <w:rFonts w:ascii="Times New Roman" w:hAnsi="Times New Roman" w:cs="Times New Roman"/>
          <w:sz w:val="24"/>
          <w:szCs w:val="24"/>
        </w:rPr>
        <w:t>&amp;</w:t>
      </w:r>
      <w:r w:rsidR="00C824DB" w:rsidRPr="000E7EAB">
        <w:rPr>
          <w:rFonts w:ascii="Times New Roman" w:hAnsi="Times New Roman" w:cs="Times New Roman"/>
          <w:sz w:val="24"/>
          <w:szCs w:val="24"/>
        </w:rPr>
        <w:t xml:space="preserve"> Smulders, </w:t>
      </w:r>
      <w:r w:rsidRPr="000E7EAB">
        <w:rPr>
          <w:rFonts w:ascii="Times New Roman" w:hAnsi="Times New Roman" w:cs="Times New Roman"/>
          <w:sz w:val="24"/>
          <w:szCs w:val="24"/>
        </w:rPr>
        <w:t xml:space="preserve">H. (2013): The Evolution of a Cross-border regional Innovation System: An Institutional Perspective, Paper Submitted to the Regional Studies Association European Conference, Tampere, 2013. </w:t>
      </w:r>
    </w:p>
    <w:p w:rsidR="002211C1" w:rsidRPr="000E7EAB" w:rsidRDefault="002211C1" w:rsidP="00C3384C">
      <w:pPr>
        <w:pStyle w:val="Bibliography"/>
        <w:spacing w:line="240" w:lineRule="auto"/>
        <w:ind w:left="360" w:hanging="360"/>
        <w:jc w:val="both"/>
        <w:rPr>
          <w:rFonts w:ascii="Times New Roman" w:hAnsi="Times New Roman" w:cs="Times New Roman"/>
          <w:noProof/>
          <w:sz w:val="24"/>
          <w:szCs w:val="24"/>
        </w:rPr>
      </w:pPr>
      <w:r w:rsidRPr="000E7EAB">
        <w:rPr>
          <w:rFonts w:ascii="Times New Roman" w:hAnsi="Times New Roman" w:cs="Times New Roman"/>
          <w:noProof/>
          <w:sz w:val="24"/>
          <w:szCs w:val="24"/>
        </w:rPr>
        <w:t xml:space="preserve">World Bank (2010); </w:t>
      </w:r>
      <w:r w:rsidRPr="000E7EAB">
        <w:rPr>
          <w:rFonts w:ascii="Times New Roman" w:hAnsi="Times New Roman" w:cs="Times New Roman"/>
          <w:i/>
          <w:iCs/>
          <w:noProof/>
          <w:sz w:val="24"/>
          <w:szCs w:val="24"/>
        </w:rPr>
        <w:t>Accelerating and Sharing Growth through Improved.</w:t>
      </w:r>
      <w:r w:rsidRPr="000E7EAB">
        <w:rPr>
          <w:rFonts w:ascii="Times New Roman" w:hAnsi="Times New Roman" w:cs="Times New Roman"/>
          <w:noProof/>
          <w:sz w:val="24"/>
          <w:szCs w:val="24"/>
        </w:rPr>
        <w:t xml:space="preserve"> Lusaka: Joint Assistance Strategy for Zambia.</w:t>
      </w:r>
    </w:p>
    <w:p w:rsidR="002211C1" w:rsidRPr="000E7EAB" w:rsidRDefault="002211C1" w:rsidP="00C3384C">
      <w:pPr>
        <w:ind w:left="360" w:hanging="360"/>
        <w:jc w:val="both"/>
        <w:rPr>
          <w:rFonts w:ascii="Times New Roman" w:hAnsi="Times New Roman" w:cs="Times New Roman"/>
          <w:sz w:val="24"/>
          <w:szCs w:val="24"/>
        </w:rPr>
      </w:pPr>
      <w:r w:rsidRPr="000E7EAB">
        <w:rPr>
          <w:rFonts w:ascii="Times New Roman" w:hAnsi="Times New Roman" w:cs="Times New Roman"/>
          <w:sz w:val="24"/>
          <w:szCs w:val="24"/>
        </w:rPr>
        <w:t>Wang, J., Cheng, Y.</w:t>
      </w:r>
      <w:r w:rsidR="00CB426C" w:rsidRPr="000E7EAB">
        <w:rPr>
          <w:rFonts w:ascii="Times New Roman" w:hAnsi="Times New Roman" w:cs="Times New Roman"/>
          <w:sz w:val="24"/>
          <w:szCs w:val="24"/>
        </w:rPr>
        <w:t xml:space="preserve"> &amp;</w:t>
      </w:r>
      <w:r w:rsidRPr="000E7EAB">
        <w:rPr>
          <w:rFonts w:ascii="Times New Roman" w:hAnsi="Times New Roman" w:cs="Times New Roman"/>
          <w:sz w:val="24"/>
          <w:szCs w:val="24"/>
        </w:rPr>
        <w:t xml:space="preserve"> Mo, H. (2014): The Spatio-Temporal Distribution and Development Modes of Border Ports in China, Sustainability, 6. 7089-7106, ISSN 2071-105.</w:t>
      </w:r>
    </w:p>
    <w:p w:rsidR="002211C1" w:rsidRPr="000E7EAB" w:rsidRDefault="0013604F" w:rsidP="002211C1">
      <w:pPr>
        <w:rPr>
          <w:rFonts w:ascii="Times New Roman" w:hAnsi="Times New Roman" w:cs="Times New Roman"/>
          <w:b/>
          <w:sz w:val="24"/>
          <w:szCs w:val="24"/>
        </w:rPr>
      </w:pPr>
      <w:r w:rsidRPr="000E7EAB">
        <w:rPr>
          <w:rFonts w:ascii="Times New Roman" w:hAnsi="Times New Roman" w:cs="Times New Roman"/>
          <w:sz w:val="24"/>
          <w:szCs w:val="24"/>
        </w:rPr>
        <w:fldChar w:fldCharType="end"/>
      </w:r>
    </w:p>
    <w:sectPr w:rsidR="002211C1" w:rsidRPr="000E7EAB" w:rsidSect="00207303">
      <w:type w:val="continuous"/>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ArialMT">
    <w:altName w:val="MS Gothic"/>
    <w:panose1 w:val="00000000000000000000"/>
    <w:charset w:val="80"/>
    <w:family w:val="swiss"/>
    <w:notTrueType/>
    <w:pitch w:val="default"/>
    <w:sig w:usb0="00000003" w:usb1="08070000" w:usb2="00000010" w:usb3="00000000" w:csb0="0002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111D7"/>
    <w:multiLevelType w:val="hybridMultilevel"/>
    <w:tmpl w:val="30FA34F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4AB4631"/>
    <w:multiLevelType w:val="hybridMultilevel"/>
    <w:tmpl w:val="9462F514"/>
    <w:lvl w:ilvl="0" w:tplc="6FB25EB4">
      <w:start w:val="1"/>
      <w:numFmt w:val="decimal"/>
      <w:lvlText w:val="%1."/>
      <w:lvlJc w:val="left"/>
      <w:pPr>
        <w:ind w:left="1080" w:hanging="360"/>
      </w:pPr>
      <w:rPr>
        <w:rFonts w:hint="default"/>
        <w:b/>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2B3D52"/>
    <w:multiLevelType w:val="hybridMultilevel"/>
    <w:tmpl w:val="6C70934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95252C1"/>
    <w:multiLevelType w:val="hybridMultilevel"/>
    <w:tmpl w:val="F830CA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87871A9"/>
    <w:multiLevelType w:val="hybridMultilevel"/>
    <w:tmpl w:val="80B40A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FBE0D98"/>
    <w:multiLevelType w:val="multilevel"/>
    <w:tmpl w:val="67EE8FBE"/>
    <w:lvl w:ilvl="0">
      <w:start w:val="1"/>
      <w:numFmt w:val="decimal"/>
      <w:lvlText w:val="%1.0"/>
      <w:lvlJc w:val="left"/>
      <w:pPr>
        <w:ind w:left="1080" w:hanging="360"/>
      </w:pPr>
      <w:rPr>
        <w:rFonts w:hint="default"/>
        <w:b/>
        <w:sz w:val="20"/>
      </w:rPr>
    </w:lvl>
    <w:lvl w:ilvl="1">
      <w:start w:val="1"/>
      <w:numFmt w:val="decimal"/>
      <w:lvlText w:val="%1.%2"/>
      <w:lvlJc w:val="left"/>
      <w:pPr>
        <w:ind w:left="1800" w:hanging="360"/>
      </w:pPr>
      <w:rPr>
        <w:rFonts w:hint="default"/>
        <w:b/>
        <w:sz w:val="20"/>
      </w:rPr>
    </w:lvl>
    <w:lvl w:ilvl="2">
      <w:start w:val="1"/>
      <w:numFmt w:val="decimal"/>
      <w:lvlText w:val="%1.%2.%3"/>
      <w:lvlJc w:val="left"/>
      <w:pPr>
        <w:ind w:left="2880" w:hanging="720"/>
      </w:pPr>
      <w:rPr>
        <w:rFonts w:hint="default"/>
        <w:b/>
        <w:sz w:val="20"/>
      </w:rPr>
    </w:lvl>
    <w:lvl w:ilvl="3">
      <w:start w:val="1"/>
      <w:numFmt w:val="decimal"/>
      <w:lvlText w:val="%1.%2.%3.%4"/>
      <w:lvlJc w:val="left"/>
      <w:pPr>
        <w:ind w:left="3600" w:hanging="720"/>
      </w:pPr>
      <w:rPr>
        <w:rFonts w:hint="default"/>
        <w:b/>
        <w:sz w:val="20"/>
      </w:rPr>
    </w:lvl>
    <w:lvl w:ilvl="4">
      <w:start w:val="1"/>
      <w:numFmt w:val="decimal"/>
      <w:lvlText w:val="%1.%2.%3.%4.%5"/>
      <w:lvlJc w:val="left"/>
      <w:pPr>
        <w:ind w:left="4680" w:hanging="1080"/>
      </w:pPr>
      <w:rPr>
        <w:rFonts w:hint="default"/>
        <w:b/>
        <w:sz w:val="20"/>
      </w:rPr>
    </w:lvl>
    <w:lvl w:ilvl="5">
      <w:start w:val="1"/>
      <w:numFmt w:val="decimal"/>
      <w:lvlText w:val="%1.%2.%3.%4.%5.%6"/>
      <w:lvlJc w:val="left"/>
      <w:pPr>
        <w:ind w:left="5400" w:hanging="1080"/>
      </w:pPr>
      <w:rPr>
        <w:rFonts w:hint="default"/>
        <w:b/>
        <w:sz w:val="20"/>
      </w:rPr>
    </w:lvl>
    <w:lvl w:ilvl="6">
      <w:start w:val="1"/>
      <w:numFmt w:val="decimal"/>
      <w:lvlText w:val="%1.%2.%3.%4.%5.%6.%7"/>
      <w:lvlJc w:val="left"/>
      <w:pPr>
        <w:ind w:left="6480" w:hanging="1440"/>
      </w:pPr>
      <w:rPr>
        <w:rFonts w:hint="default"/>
        <w:b/>
        <w:sz w:val="20"/>
      </w:rPr>
    </w:lvl>
    <w:lvl w:ilvl="7">
      <w:start w:val="1"/>
      <w:numFmt w:val="decimal"/>
      <w:lvlText w:val="%1.%2.%3.%4.%5.%6.%7.%8"/>
      <w:lvlJc w:val="left"/>
      <w:pPr>
        <w:ind w:left="7200" w:hanging="1440"/>
      </w:pPr>
      <w:rPr>
        <w:rFonts w:hint="default"/>
        <w:b/>
        <w:sz w:val="20"/>
      </w:rPr>
    </w:lvl>
    <w:lvl w:ilvl="8">
      <w:start w:val="1"/>
      <w:numFmt w:val="decimal"/>
      <w:lvlText w:val="%1.%2.%3.%4.%5.%6.%7.%8.%9"/>
      <w:lvlJc w:val="left"/>
      <w:pPr>
        <w:ind w:left="8280" w:hanging="1800"/>
      </w:pPr>
      <w:rPr>
        <w:rFonts w:hint="default"/>
        <w:b/>
        <w:sz w:val="20"/>
      </w:rPr>
    </w:lvl>
  </w:abstractNum>
  <w:abstractNum w:abstractNumId="6">
    <w:nsid w:val="42154F47"/>
    <w:multiLevelType w:val="hybridMultilevel"/>
    <w:tmpl w:val="53FE8D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12D791E"/>
    <w:multiLevelType w:val="hybridMultilevel"/>
    <w:tmpl w:val="9A902E5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3D06409"/>
    <w:multiLevelType w:val="hybridMultilevel"/>
    <w:tmpl w:val="03CAAFD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A434F77"/>
    <w:multiLevelType w:val="hybridMultilevel"/>
    <w:tmpl w:val="7AB8475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E7C692B"/>
    <w:multiLevelType w:val="hybridMultilevel"/>
    <w:tmpl w:val="D494C5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6"/>
  </w:num>
  <w:num w:numId="3">
    <w:abstractNumId w:val="10"/>
  </w:num>
  <w:num w:numId="4">
    <w:abstractNumId w:val="4"/>
  </w:num>
  <w:num w:numId="5">
    <w:abstractNumId w:val="9"/>
  </w:num>
  <w:num w:numId="6">
    <w:abstractNumId w:val="2"/>
  </w:num>
  <w:num w:numId="7">
    <w:abstractNumId w:val="8"/>
  </w:num>
  <w:num w:numId="8">
    <w:abstractNumId w:val="7"/>
  </w:num>
  <w:num w:numId="9">
    <w:abstractNumId w:val="3"/>
  </w:num>
  <w:num w:numId="10">
    <w:abstractNumId w:val="1"/>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3"/>
  <w:proofState w:spelling="clean" w:grammar="clean"/>
  <w:defaultTabStop w:val="720"/>
  <w:characterSpacingControl w:val="doNotCompress"/>
  <w:compat/>
  <w:rsids>
    <w:rsidRoot w:val="003C15F5"/>
    <w:rsid w:val="00006562"/>
    <w:rsid w:val="000154BD"/>
    <w:rsid w:val="00026362"/>
    <w:rsid w:val="00026B44"/>
    <w:rsid w:val="00032B87"/>
    <w:rsid w:val="000348BD"/>
    <w:rsid w:val="000351C0"/>
    <w:rsid w:val="00045C06"/>
    <w:rsid w:val="00047E8A"/>
    <w:rsid w:val="00065F80"/>
    <w:rsid w:val="0008154D"/>
    <w:rsid w:val="00090F95"/>
    <w:rsid w:val="00092D15"/>
    <w:rsid w:val="000B69D8"/>
    <w:rsid w:val="000B7A02"/>
    <w:rsid w:val="000C01EB"/>
    <w:rsid w:val="000C3544"/>
    <w:rsid w:val="000C50EC"/>
    <w:rsid w:val="000D34D6"/>
    <w:rsid w:val="000D6910"/>
    <w:rsid w:val="000D7BD8"/>
    <w:rsid w:val="000E3612"/>
    <w:rsid w:val="000E7D77"/>
    <w:rsid w:val="000E7EAB"/>
    <w:rsid w:val="000F3C2E"/>
    <w:rsid w:val="000F49A1"/>
    <w:rsid w:val="000F6923"/>
    <w:rsid w:val="00105B5C"/>
    <w:rsid w:val="001071B2"/>
    <w:rsid w:val="0011193B"/>
    <w:rsid w:val="00112350"/>
    <w:rsid w:val="00117C27"/>
    <w:rsid w:val="00122EB3"/>
    <w:rsid w:val="00133398"/>
    <w:rsid w:val="00133B47"/>
    <w:rsid w:val="0013604F"/>
    <w:rsid w:val="00145994"/>
    <w:rsid w:val="00150090"/>
    <w:rsid w:val="00150AC0"/>
    <w:rsid w:val="0015343F"/>
    <w:rsid w:val="00156EA6"/>
    <w:rsid w:val="001600B3"/>
    <w:rsid w:val="0016689C"/>
    <w:rsid w:val="001801B9"/>
    <w:rsid w:val="0019087A"/>
    <w:rsid w:val="00191B59"/>
    <w:rsid w:val="00194B73"/>
    <w:rsid w:val="00195D6C"/>
    <w:rsid w:val="001A7CD0"/>
    <w:rsid w:val="001B319D"/>
    <w:rsid w:val="001D1F69"/>
    <w:rsid w:val="001F456B"/>
    <w:rsid w:val="001F6C82"/>
    <w:rsid w:val="00207303"/>
    <w:rsid w:val="002153F4"/>
    <w:rsid w:val="002211C1"/>
    <w:rsid w:val="00224B14"/>
    <w:rsid w:val="002254DA"/>
    <w:rsid w:val="002330E6"/>
    <w:rsid w:val="00250750"/>
    <w:rsid w:val="002511AC"/>
    <w:rsid w:val="002575C0"/>
    <w:rsid w:val="002601F0"/>
    <w:rsid w:val="00264377"/>
    <w:rsid w:val="002707F5"/>
    <w:rsid w:val="00286F9B"/>
    <w:rsid w:val="002916D7"/>
    <w:rsid w:val="002A0463"/>
    <w:rsid w:val="002A5ECF"/>
    <w:rsid w:val="002B0D3E"/>
    <w:rsid w:val="002B1F45"/>
    <w:rsid w:val="002C3DCD"/>
    <w:rsid w:val="002C3FA4"/>
    <w:rsid w:val="002D255A"/>
    <w:rsid w:val="002E0872"/>
    <w:rsid w:val="002E751E"/>
    <w:rsid w:val="002F0B39"/>
    <w:rsid w:val="002F2DBB"/>
    <w:rsid w:val="002F7018"/>
    <w:rsid w:val="00300C9F"/>
    <w:rsid w:val="00310FBA"/>
    <w:rsid w:val="0031737B"/>
    <w:rsid w:val="003318AA"/>
    <w:rsid w:val="00343E8A"/>
    <w:rsid w:val="0034554F"/>
    <w:rsid w:val="003513D1"/>
    <w:rsid w:val="003526F4"/>
    <w:rsid w:val="003636D1"/>
    <w:rsid w:val="0036694B"/>
    <w:rsid w:val="003901B8"/>
    <w:rsid w:val="00392436"/>
    <w:rsid w:val="00393838"/>
    <w:rsid w:val="003A06FE"/>
    <w:rsid w:val="003A4A3F"/>
    <w:rsid w:val="003A4B68"/>
    <w:rsid w:val="003C15F5"/>
    <w:rsid w:val="003C1652"/>
    <w:rsid w:val="003C47B3"/>
    <w:rsid w:val="003C4E17"/>
    <w:rsid w:val="003C5965"/>
    <w:rsid w:val="003D6504"/>
    <w:rsid w:val="003E7DAC"/>
    <w:rsid w:val="003F1AAC"/>
    <w:rsid w:val="003F5B07"/>
    <w:rsid w:val="00410B1A"/>
    <w:rsid w:val="0043251C"/>
    <w:rsid w:val="00441044"/>
    <w:rsid w:val="004413F9"/>
    <w:rsid w:val="004432A5"/>
    <w:rsid w:val="00456032"/>
    <w:rsid w:val="00480F34"/>
    <w:rsid w:val="00482F15"/>
    <w:rsid w:val="004A050A"/>
    <w:rsid w:val="004A2310"/>
    <w:rsid w:val="004A3B2C"/>
    <w:rsid w:val="004B5679"/>
    <w:rsid w:val="004C4106"/>
    <w:rsid w:val="004C42A3"/>
    <w:rsid w:val="004D0068"/>
    <w:rsid w:val="004D291B"/>
    <w:rsid w:val="004D32BE"/>
    <w:rsid w:val="004D4A09"/>
    <w:rsid w:val="004D4B19"/>
    <w:rsid w:val="004E30C6"/>
    <w:rsid w:val="004F3730"/>
    <w:rsid w:val="004F673A"/>
    <w:rsid w:val="00500079"/>
    <w:rsid w:val="0050481A"/>
    <w:rsid w:val="00506191"/>
    <w:rsid w:val="0050646F"/>
    <w:rsid w:val="00513E31"/>
    <w:rsid w:val="00514F7D"/>
    <w:rsid w:val="00515C4F"/>
    <w:rsid w:val="00531758"/>
    <w:rsid w:val="00542267"/>
    <w:rsid w:val="00551CCE"/>
    <w:rsid w:val="0055215C"/>
    <w:rsid w:val="00554C95"/>
    <w:rsid w:val="00556DF0"/>
    <w:rsid w:val="00561283"/>
    <w:rsid w:val="005623DE"/>
    <w:rsid w:val="005626D1"/>
    <w:rsid w:val="005632E9"/>
    <w:rsid w:val="00564572"/>
    <w:rsid w:val="00575128"/>
    <w:rsid w:val="0058155D"/>
    <w:rsid w:val="005831E6"/>
    <w:rsid w:val="00583FFE"/>
    <w:rsid w:val="00591045"/>
    <w:rsid w:val="005A3BDE"/>
    <w:rsid w:val="005C3794"/>
    <w:rsid w:val="005C51B9"/>
    <w:rsid w:val="005D08BA"/>
    <w:rsid w:val="005F4DAF"/>
    <w:rsid w:val="005F74AB"/>
    <w:rsid w:val="00601816"/>
    <w:rsid w:val="00603E5F"/>
    <w:rsid w:val="0061020A"/>
    <w:rsid w:val="0061753F"/>
    <w:rsid w:val="006250A1"/>
    <w:rsid w:val="00626D88"/>
    <w:rsid w:val="00626DCB"/>
    <w:rsid w:val="00633430"/>
    <w:rsid w:val="00647751"/>
    <w:rsid w:val="006512E6"/>
    <w:rsid w:val="00651563"/>
    <w:rsid w:val="006523C8"/>
    <w:rsid w:val="006573E7"/>
    <w:rsid w:val="006601C0"/>
    <w:rsid w:val="00666796"/>
    <w:rsid w:val="006824F5"/>
    <w:rsid w:val="00685A24"/>
    <w:rsid w:val="006A16B2"/>
    <w:rsid w:val="006B1E65"/>
    <w:rsid w:val="006B4376"/>
    <w:rsid w:val="006C3DB9"/>
    <w:rsid w:val="006C5941"/>
    <w:rsid w:val="006D02C5"/>
    <w:rsid w:val="006D68A8"/>
    <w:rsid w:val="006F0B7F"/>
    <w:rsid w:val="006F653E"/>
    <w:rsid w:val="006F7C90"/>
    <w:rsid w:val="007205CF"/>
    <w:rsid w:val="007232BA"/>
    <w:rsid w:val="007267DE"/>
    <w:rsid w:val="007301C9"/>
    <w:rsid w:val="007475F0"/>
    <w:rsid w:val="00763555"/>
    <w:rsid w:val="00763B9C"/>
    <w:rsid w:val="00764BD0"/>
    <w:rsid w:val="0076761A"/>
    <w:rsid w:val="00776463"/>
    <w:rsid w:val="0078014D"/>
    <w:rsid w:val="00782D71"/>
    <w:rsid w:val="0078567B"/>
    <w:rsid w:val="007A62AB"/>
    <w:rsid w:val="007B446F"/>
    <w:rsid w:val="007B6ED9"/>
    <w:rsid w:val="007C4628"/>
    <w:rsid w:val="007C7C85"/>
    <w:rsid w:val="007D1C75"/>
    <w:rsid w:val="007E267B"/>
    <w:rsid w:val="007E766F"/>
    <w:rsid w:val="007F1D3B"/>
    <w:rsid w:val="00800F81"/>
    <w:rsid w:val="00812F5C"/>
    <w:rsid w:val="00812FE7"/>
    <w:rsid w:val="00813B3E"/>
    <w:rsid w:val="0081639C"/>
    <w:rsid w:val="0082674A"/>
    <w:rsid w:val="00833DBC"/>
    <w:rsid w:val="0084538D"/>
    <w:rsid w:val="0085163C"/>
    <w:rsid w:val="00853AE8"/>
    <w:rsid w:val="00860D72"/>
    <w:rsid w:val="00875942"/>
    <w:rsid w:val="00887FE9"/>
    <w:rsid w:val="008901AE"/>
    <w:rsid w:val="00890403"/>
    <w:rsid w:val="008A71D4"/>
    <w:rsid w:val="008B42C2"/>
    <w:rsid w:val="008B635A"/>
    <w:rsid w:val="008C64A2"/>
    <w:rsid w:val="008D08FD"/>
    <w:rsid w:val="008D71D6"/>
    <w:rsid w:val="008D7201"/>
    <w:rsid w:val="008F5045"/>
    <w:rsid w:val="00902E1F"/>
    <w:rsid w:val="0090386D"/>
    <w:rsid w:val="009164D2"/>
    <w:rsid w:val="0092629A"/>
    <w:rsid w:val="00934408"/>
    <w:rsid w:val="00936D77"/>
    <w:rsid w:val="00937CD8"/>
    <w:rsid w:val="00967432"/>
    <w:rsid w:val="00974BE3"/>
    <w:rsid w:val="0098307D"/>
    <w:rsid w:val="00983F62"/>
    <w:rsid w:val="009A60A9"/>
    <w:rsid w:val="009B2DFB"/>
    <w:rsid w:val="009D0D05"/>
    <w:rsid w:val="009D3E52"/>
    <w:rsid w:val="009D6077"/>
    <w:rsid w:val="009F02EB"/>
    <w:rsid w:val="009F4634"/>
    <w:rsid w:val="00A04234"/>
    <w:rsid w:val="00A07E83"/>
    <w:rsid w:val="00A14B7E"/>
    <w:rsid w:val="00A17901"/>
    <w:rsid w:val="00A22F01"/>
    <w:rsid w:val="00A36CFE"/>
    <w:rsid w:val="00A42832"/>
    <w:rsid w:val="00A64D82"/>
    <w:rsid w:val="00A67A59"/>
    <w:rsid w:val="00A726A0"/>
    <w:rsid w:val="00A72A67"/>
    <w:rsid w:val="00A735E4"/>
    <w:rsid w:val="00A749C0"/>
    <w:rsid w:val="00A80C91"/>
    <w:rsid w:val="00A85A87"/>
    <w:rsid w:val="00A97D49"/>
    <w:rsid w:val="00AA3998"/>
    <w:rsid w:val="00AB4673"/>
    <w:rsid w:val="00AC3C6D"/>
    <w:rsid w:val="00AC5B0A"/>
    <w:rsid w:val="00AD0908"/>
    <w:rsid w:val="00AE2BD8"/>
    <w:rsid w:val="00AF762A"/>
    <w:rsid w:val="00B00E16"/>
    <w:rsid w:val="00B01191"/>
    <w:rsid w:val="00B03088"/>
    <w:rsid w:val="00B034E9"/>
    <w:rsid w:val="00B05256"/>
    <w:rsid w:val="00B17DE6"/>
    <w:rsid w:val="00B40F2E"/>
    <w:rsid w:val="00B437DD"/>
    <w:rsid w:val="00B4774B"/>
    <w:rsid w:val="00B76A4D"/>
    <w:rsid w:val="00B80355"/>
    <w:rsid w:val="00B8147E"/>
    <w:rsid w:val="00B82663"/>
    <w:rsid w:val="00B84026"/>
    <w:rsid w:val="00B92622"/>
    <w:rsid w:val="00BA5DFA"/>
    <w:rsid w:val="00BB05D1"/>
    <w:rsid w:val="00BB1FF9"/>
    <w:rsid w:val="00BB31E8"/>
    <w:rsid w:val="00BC1447"/>
    <w:rsid w:val="00BC66F7"/>
    <w:rsid w:val="00BC76B1"/>
    <w:rsid w:val="00BD0036"/>
    <w:rsid w:val="00BD1358"/>
    <w:rsid w:val="00BD1911"/>
    <w:rsid w:val="00BD2EF9"/>
    <w:rsid w:val="00BD744D"/>
    <w:rsid w:val="00BE4CA5"/>
    <w:rsid w:val="00BE600B"/>
    <w:rsid w:val="00BE61A3"/>
    <w:rsid w:val="00BF07CD"/>
    <w:rsid w:val="00BF2605"/>
    <w:rsid w:val="00C0514C"/>
    <w:rsid w:val="00C10048"/>
    <w:rsid w:val="00C20E35"/>
    <w:rsid w:val="00C21625"/>
    <w:rsid w:val="00C23F09"/>
    <w:rsid w:val="00C3384C"/>
    <w:rsid w:val="00C37162"/>
    <w:rsid w:val="00C37243"/>
    <w:rsid w:val="00C42C6F"/>
    <w:rsid w:val="00C62409"/>
    <w:rsid w:val="00C640AA"/>
    <w:rsid w:val="00C64417"/>
    <w:rsid w:val="00C824DB"/>
    <w:rsid w:val="00C85846"/>
    <w:rsid w:val="00C87EB9"/>
    <w:rsid w:val="00C9602C"/>
    <w:rsid w:val="00C96622"/>
    <w:rsid w:val="00CB00C2"/>
    <w:rsid w:val="00CB426C"/>
    <w:rsid w:val="00CC1043"/>
    <w:rsid w:val="00CC181C"/>
    <w:rsid w:val="00CC3268"/>
    <w:rsid w:val="00CC567B"/>
    <w:rsid w:val="00CD0DA4"/>
    <w:rsid w:val="00CE0385"/>
    <w:rsid w:val="00D2071A"/>
    <w:rsid w:val="00D218F5"/>
    <w:rsid w:val="00D379AC"/>
    <w:rsid w:val="00D433FD"/>
    <w:rsid w:val="00D4684D"/>
    <w:rsid w:val="00D55F08"/>
    <w:rsid w:val="00D6299F"/>
    <w:rsid w:val="00D66C31"/>
    <w:rsid w:val="00D72325"/>
    <w:rsid w:val="00D97B38"/>
    <w:rsid w:val="00D97F5E"/>
    <w:rsid w:val="00DA5A86"/>
    <w:rsid w:val="00DA674F"/>
    <w:rsid w:val="00DB575C"/>
    <w:rsid w:val="00DC50C6"/>
    <w:rsid w:val="00DD0B18"/>
    <w:rsid w:val="00DE0CA2"/>
    <w:rsid w:val="00DE0D37"/>
    <w:rsid w:val="00DE6B5B"/>
    <w:rsid w:val="00DE7772"/>
    <w:rsid w:val="00DF188B"/>
    <w:rsid w:val="00E03BBC"/>
    <w:rsid w:val="00E176DD"/>
    <w:rsid w:val="00E5175C"/>
    <w:rsid w:val="00E54197"/>
    <w:rsid w:val="00E55E19"/>
    <w:rsid w:val="00E64B32"/>
    <w:rsid w:val="00E7467F"/>
    <w:rsid w:val="00E82336"/>
    <w:rsid w:val="00E83AF4"/>
    <w:rsid w:val="00E90D96"/>
    <w:rsid w:val="00E9350B"/>
    <w:rsid w:val="00EA43DF"/>
    <w:rsid w:val="00EA4C94"/>
    <w:rsid w:val="00ED5D48"/>
    <w:rsid w:val="00EE147D"/>
    <w:rsid w:val="00EF189A"/>
    <w:rsid w:val="00EF43B7"/>
    <w:rsid w:val="00EF71AA"/>
    <w:rsid w:val="00F04CF4"/>
    <w:rsid w:val="00F064B7"/>
    <w:rsid w:val="00F10D4C"/>
    <w:rsid w:val="00F22B7A"/>
    <w:rsid w:val="00F243FF"/>
    <w:rsid w:val="00F24F85"/>
    <w:rsid w:val="00F25C6D"/>
    <w:rsid w:val="00F30572"/>
    <w:rsid w:val="00F30761"/>
    <w:rsid w:val="00F35B31"/>
    <w:rsid w:val="00F368E1"/>
    <w:rsid w:val="00F5520C"/>
    <w:rsid w:val="00F62810"/>
    <w:rsid w:val="00F63BFD"/>
    <w:rsid w:val="00F72D60"/>
    <w:rsid w:val="00F97A76"/>
    <w:rsid w:val="00F97CEA"/>
    <w:rsid w:val="00FA4215"/>
    <w:rsid w:val="00FA42B8"/>
    <w:rsid w:val="00FB2F89"/>
    <w:rsid w:val="00FE4AEF"/>
    <w:rsid w:val="00FF0A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rules v:ext="edit">
        <o:r id="V:Rule4" type="connector" idref="#_x0000_s1040"/>
        <o:r id="V:Rule5" type="connector" idref="#_x0000_s1039"/>
        <o:r id="V:Rule6"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32"/>
        <w:vertAlign w:val="superscript"/>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5F5"/>
    <w:rPr>
      <w:rFonts w:asciiTheme="minorHAnsi" w:eastAsiaTheme="minorEastAsia" w:hAnsiTheme="minorHAnsi" w:cstheme="minorBidi"/>
      <w:sz w:val="22"/>
      <w:szCs w:val="22"/>
      <w:vertAlign w:val="baseline"/>
      <w:lang w:val="en-GB" w:eastAsia="en-GB"/>
    </w:rPr>
  </w:style>
  <w:style w:type="paragraph" w:styleId="Heading1">
    <w:name w:val="heading 1"/>
    <w:basedOn w:val="Normal"/>
    <w:next w:val="Normal"/>
    <w:link w:val="Heading1Char"/>
    <w:uiPriority w:val="9"/>
    <w:qFormat/>
    <w:rsid w:val="00221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11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211C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211C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15F5"/>
    <w:rPr>
      <w:color w:val="0000FF" w:themeColor="hyperlink"/>
      <w:u w:val="single"/>
    </w:rPr>
  </w:style>
  <w:style w:type="character" w:customStyle="1" w:styleId="Heading1Char">
    <w:name w:val="Heading 1 Char"/>
    <w:basedOn w:val="DefaultParagraphFont"/>
    <w:link w:val="Heading1"/>
    <w:uiPriority w:val="9"/>
    <w:rsid w:val="002211C1"/>
    <w:rPr>
      <w:rFonts w:asciiTheme="majorHAnsi" w:eastAsiaTheme="majorEastAsia" w:hAnsiTheme="majorHAnsi" w:cstheme="majorBidi"/>
      <w:b/>
      <w:bCs/>
      <w:color w:val="365F91" w:themeColor="accent1" w:themeShade="BF"/>
      <w:sz w:val="28"/>
      <w:szCs w:val="28"/>
      <w:vertAlign w:val="baseline"/>
      <w:lang w:val="en-GB" w:eastAsia="en-GB"/>
    </w:rPr>
  </w:style>
  <w:style w:type="character" w:customStyle="1" w:styleId="Heading2Char">
    <w:name w:val="Heading 2 Char"/>
    <w:basedOn w:val="DefaultParagraphFont"/>
    <w:link w:val="Heading2"/>
    <w:uiPriority w:val="9"/>
    <w:rsid w:val="002211C1"/>
    <w:rPr>
      <w:rFonts w:asciiTheme="majorHAnsi" w:eastAsiaTheme="majorEastAsia" w:hAnsiTheme="majorHAnsi" w:cstheme="majorBidi"/>
      <w:b/>
      <w:bCs/>
      <w:color w:val="4F81BD" w:themeColor="accent1"/>
      <w:sz w:val="26"/>
      <w:szCs w:val="26"/>
      <w:vertAlign w:val="baseline"/>
      <w:lang w:val="en-GB" w:eastAsia="en-GB"/>
    </w:rPr>
  </w:style>
  <w:style w:type="character" w:customStyle="1" w:styleId="Heading3Char">
    <w:name w:val="Heading 3 Char"/>
    <w:basedOn w:val="DefaultParagraphFont"/>
    <w:link w:val="Heading3"/>
    <w:uiPriority w:val="9"/>
    <w:rsid w:val="002211C1"/>
    <w:rPr>
      <w:rFonts w:asciiTheme="majorHAnsi" w:eastAsiaTheme="majorEastAsia" w:hAnsiTheme="majorHAnsi" w:cstheme="majorBidi"/>
      <w:b/>
      <w:bCs/>
      <w:color w:val="4F81BD" w:themeColor="accent1"/>
      <w:sz w:val="22"/>
      <w:szCs w:val="22"/>
      <w:vertAlign w:val="baseline"/>
      <w:lang w:val="en-GB" w:eastAsia="en-GB"/>
    </w:rPr>
  </w:style>
  <w:style w:type="character" w:customStyle="1" w:styleId="Heading4Char">
    <w:name w:val="Heading 4 Char"/>
    <w:basedOn w:val="DefaultParagraphFont"/>
    <w:link w:val="Heading4"/>
    <w:uiPriority w:val="9"/>
    <w:rsid w:val="002211C1"/>
    <w:rPr>
      <w:rFonts w:asciiTheme="majorHAnsi" w:eastAsiaTheme="majorEastAsia" w:hAnsiTheme="majorHAnsi" w:cstheme="majorBidi"/>
      <w:b/>
      <w:bCs/>
      <w:i/>
      <w:iCs/>
      <w:color w:val="4F81BD" w:themeColor="accent1"/>
      <w:sz w:val="22"/>
      <w:szCs w:val="22"/>
      <w:vertAlign w:val="baseline"/>
      <w:lang w:val="en-GB" w:eastAsia="en-GB"/>
    </w:rPr>
  </w:style>
  <w:style w:type="paragraph" w:styleId="BalloonText">
    <w:name w:val="Balloon Text"/>
    <w:basedOn w:val="Normal"/>
    <w:link w:val="BalloonTextChar"/>
    <w:uiPriority w:val="99"/>
    <w:semiHidden/>
    <w:unhideWhenUsed/>
    <w:rsid w:val="002211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1C1"/>
    <w:rPr>
      <w:rFonts w:ascii="Tahoma" w:eastAsiaTheme="minorEastAsia" w:hAnsi="Tahoma" w:cs="Tahoma"/>
      <w:sz w:val="16"/>
      <w:szCs w:val="16"/>
      <w:vertAlign w:val="baseline"/>
      <w:lang w:val="en-GB" w:eastAsia="en-GB"/>
    </w:rPr>
  </w:style>
  <w:style w:type="paragraph" w:styleId="ListParagraph">
    <w:name w:val="List Paragraph"/>
    <w:basedOn w:val="Normal"/>
    <w:uiPriority w:val="34"/>
    <w:qFormat/>
    <w:rsid w:val="002211C1"/>
    <w:pPr>
      <w:ind w:left="720"/>
      <w:contextualSpacing/>
    </w:pPr>
  </w:style>
  <w:style w:type="paragraph" w:styleId="Caption">
    <w:name w:val="caption"/>
    <w:basedOn w:val="Normal"/>
    <w:next w:val="Normal"/>
    <w:uiPriority w:val="35"/>
    <w:unhideWhenUsed/>
    <w:qFormat/>
    <w:rsid w:val="002211C1"/>
    <w:pPr>
      <w:spacing w:line="240" w:lineRule="auto"/>
    </w:pPr>
    <w:rPr>
      <w:b/>
      <w:bCs/>
      <w:color w:val="4F81BD" w:themeColor="accent1"/>
      <w:sz w:val="18"/>
      <w:szCs w:val="18"/>
    </w:rPr>
  </w:style>
  <w:style w:type="table" w:customStyle="1" w:styleId="LightGrid-Accent12">
    <w:name w:val="Light Grid - Accent 12"/>
    <w:basedOn w:val="TableNormal"/>
    <w:uiPriority w:val="62"/>
    <w:rsid w:val="002211C1"/>
    <w:pPr>
      <w:spacing w:after="0" w:line="240" w:lineRule="auto"/>
    </w:pPr>
    <w:rPr>
      <w:rFonts w:asciiTheme="minorHAnsi" w:eastAsiaTheme="minorEastAsia" w:hAnsiTheme="minorHAnsi" w:cstheme="minorBidi"/>
      <w:sz w:val="22"/>
      <w:szCs w:val="22"/>
      <w:vertAlign w:val="baseline"/>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2211C1"/>
    <w:pPr>
      <w:spacing w:after="0" w:line="240" w:lineRule="auto"/>
    </w:pPr>
    <w:rPr>
      <w:rFonts w:asciiTheme="minorHAnsi" w:eastAsiaTheme="minorEastAsia" w:hAnsiTheme="minorHAnsi" w:cstheme="minorBidi"/>
      <w:sz w:val="22"/>
      <w:szCs w:val="22"/>
      <w:vertAlign w:val="baseline"/>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Header">
    <w:name w:val="header"/>
    <w:basedOn w:val="Normal"/>
    <w:link w:val="HeaderChar"/>
    <w:uiPriority w:val="99"/>
    <w:semiHidden/>
    <w:unhideWhenUsed/>
    <w:rsid w:val="002211C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211C1"/>
    <w:rPr>
      <w:rFonts w:asciiTheme="minorHAnsi" w:eastAsiaTheme="minorEastAsia" w:hAnsiTheme="minorHAnsi" w:cstheme="minorBidi"/>
      <w:sz w:val="22"/>
      <w:szCs w:val="22"/>
      <w:vertAlign w:val="baseline"/>
      <w:lang w:val="en-GB" w:eastAsia="en-GB"/>
    </w:rPr>
  </w:style>
  <w:style w:type="paragraph" w:styleId="Footer">
    <w:name w:val="footer"/>
    <w:basedOn w:val="Normal"/>
    <w:link w:val="FooterChar"/>
    <w:uiPriority w:val="99"/>
    <w:unhideWhenUsed/>
    <w:rsid w:val="00221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1C1"/>
    <w:rPr>
      <w:rFonts w:asciiTheme="minorHAnsi" w:eastAsiaTheme="minorEastAsia" w:hAnsiTheme="minorHAnsi" w:cstheme="minorBidi"/>
      <w:sz w:val="22"/>
      <w:szCs w:val="22"/>
      <w:vertAlign w:val="baseline"/>
      <w:lang w:val="en-GB" w:eastAsia="en-GB"/>
    </w:rPr>
  </w:style>
  <w:style w:type="character" w:styleId="PlaceholderText">
    <w:name w:val="Placeholder Text"/>
    <w:basedOn w:val="DefaultParagraphFont"/>
    <w:uiPriority w:val="99"/>
    <w:semiHidden/>
    <w:rsid w:val="002211C1"/>
    <w:rPr>
      <w:color w:val="808080"/>
    </w:rPr>
  </w:style>
  <w:style w:type="paragraph" w:styleId="Bibliography">
    <w:name w:val="Bibliography"/>
    <w:basedOn w:val="Normal"/>
    <w:next w:val="Normal"/>
    <w:uiPriority w:val="37"/>
    <w:unhideWhenUsed/>
    <w:rsid w:val="002211C1"/>
  </w:style>
  <w:style w:type="paragraph" w:styleId="NoSpacing">
    <w:name w:val="No Spacing"/>
    <w:uiPriority w:val="1"/>
    <w:qFormat/>
    <w:rsid w:val="002211C1"/>
    <w:pPr>
      <w:spacing w:after="0" w:line="240" w:lineRule="auto"/>
    </w:pPr>
    <w:rPr>
      <w:rFonts w:asciiTheme="minorHAnsi" w:hAnsiTheme="minorHAnsi" w:cstheme="minorBidi"/>
      <w:sz w:val="22"/>
      <w:szCs w:val="22"/>
      <w:vertAlign w:val="baseli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hyperlink" Target="mailto:taylortk@cbu.ac.zm"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Tra10</b:Tag>
    <b:SourceType>JournalArticle</b:SourceType>
    <b:Guid>{BA8712BA-D78B-4FDB-96F6-0453E68315FF}</b:Guid>
    <b:Author>
      <b:Author>
        <b:NameList>
          <b:Person>
            <b:Last>TradeMark Southern Africa</b:Last>
            <b:First>Project</b:First>
            <b:Middle>Management Unit</b:Middle>
          </b:Person>
        </b:NameList>
      </b:Author>
    </b:Author>
    <b:Title>Chirundu One Stop Border Post</b:Title>
    <b:JournalName>Progress Report and Lessons Learned</b:JournalName>
    <b:Year>2010</b:Year>
    <b:RefOrder>9</b:RefOrder>
  </b:Source>
  <b:Source>
    <b:Tag>AFR10</b:Tag>
    <b:SourceType>JournalArticle</b:SourceType>
    <b:Guid>{16C20187-5EC9-4338-A22A-E1DE24AF9120}</b:Guid>
    <b:Author>
      <b:Author>
        <b:NameList>
          <b:Person>
            <b:Last>Kwesiga</b:Last>
            <b:First>F.</b:First>
          </b:Person>
          <b:Person>
            <b:Last>Bhebhe</b:Last>
            <b:First>T.</b:First>
          </b:Person>
          <b:Person>
            <b:Last>Mukungu</b:Last>
            <b:First>A.</b:First>
          </b:Person>
          <b:Person>
            <b:Last>Gisela</b:Last>
            <b:First>G.</b:First>
          </b:Person>
          <b:Person>
            <b:Last>Matila</b:Last>
            <b:First>M.</b:First>
          </b:Person>
          <b:Person>
            <b:Last>Arcelina</b:Last>
            <b:First>Y.</b:First>
          </b:Person>
          <b:Person>
            <b:Last>Babu</b:Last>
            <b:First>R.</b:First>
          </b:Person>
          <b:Person>
            <b:Last>Choi</b:Last>
            <b:First>J.</b:First>
          </b:Person>
          <b:Person>
            <b:Last>Wa-Kyendo</b:Last>
            <b:First>M.</b:First>
          </b:Person>
          <b:Person>
            <b:Last>Bangwe</b:Last>
            <b:First>L.</b:First>
          </b:Person>
          <b:Person>
            <b:Last>Jere</b:Last>
            <b:First>N.</b:First>
          </b:Person>
          <b:Person>
            <b:Last>Banda</b:Last>
            <b:First>C.</b:First>
          </b:Person>
          <b:Person>
            <b:Last>Black</b:Last>
            <b:First>F.</b:First>
          </b:Person>
          <b:Person>
            <b:Last>Septime</b:Last>
            <b:First>M.</b:First>
          </b:Person>
        </b:NameList>
      </b:Author>
    </b:Author>
    <b:Title>African Development Bank Group</b:Title>
    <b:Year>2010</b:Year>
    <b:Publisher>AFRICAN DEVELOPMENT BANK</b:Publisher>
    <b:City>LUSAKA</b:City>
    <b:JournalName>2011-2015 COUNTRY STRATEGY PAPER</b:JournalName>
    <b:Month>November</b:Month>
    <b:RefOrder>1</b:RefOrder>
  </b:Source>
  <b:Source>
    <b:Tag>Nju98</b:Tag>
    <b:SourceType>JournalArticle</b:SourceType>
    <b:Guid>{5BAF28E0-A74D-4CAE-B85B-21224FD30133}</b:Guid>
    <b:Author>
      <b:Author>
        <b:NameList>
          <b:Person>
            <b:Last>Njungu</b:Last>
          </b:Person>
        </b:NameList>
      </b:Author>
    </b:Author>
    <b:Title>Tackling HIV/AIDS in rural Zamba from a developmental perspective</b:Title>
    <b:PeriodicalTitle>12th International Aids Conference</b:PeriodicalTitle>
    <b:Year>1998</b:Year>
    <b:JournalName>12th International Aids Conference</b:JournalName>
    <b:Publisher>Switzerland</b:Publisher>
    <b:URL>www.aegis.com/conference/1998</b:URL>
    <b:RefOrder>4</b:RefOrder>
  </b:Source>
  <b:Source>
    <b:Tag>Min11</b:Tag>
    <b:SourceType>JournalArticle</b:SourceType>
    <b:Guid>{49B43F84-27A9-4D16-9532-99A9C2DDC35D}</b:Guid>
    <b:Author>
      <b:Author>
        <b:NameList>
          <b:Person>
            <b:Last>Ministry of Commerce Trade and Industry</b:Last>
            <b:First>MCTI</b:First>
          </b:Person>
        </b:NameList>
      </b:Author>
    </b:Author>
    <b:Title>STRATEGIC PLAN 2011-2015</b:Title>
    <b:JournalName>STRATEGIC PLAN</b:JournalName>
    <b:Year>2011</b:Year>
    <b:RefOrder>6</b:RefOrder>
  </b:Source>
  <b:Source>
    <b:Tag>Cen112</b:Tag>
    <b:SourceType>Report</b:SourceType>
    <b:Guid>{CA2CA1E8-645D-4CB9-87FA-D7254FCDC71F}</b:Guid>
    <b:Author>
      <b:Author>
        <b:NameList>
          <b:Person>
            <b:Last>Central Statistical Office</b:Last>
            <b:First>Preliminary</b:First>
            <b:Middle>Population Figures</b:Middle>
          </b:Person>
        </b:NameList>
      </b:Author>
    </b:Author>
    <b:Title>2010 Census of Population and Housing</b:Title>
    <b:Year>2011</b:Year>
    <b:Publisher>Republic of Zambia</b:Publisher>
    <b:City>Lusaka</b:City>
    <b:RefOrder>2</b:RefOrder>
  </b:Source>
  <b:Source>
    <b:Tag>Dia01</b:Tag>
    <b:SourceType>ArticleInAPeriodical</b:SourceType>
    <b:Guid>{43931C40-55B6-406B-A66D-A8305C77B4E6}</b:Guid>
    <b:Author>
      <b:Author>
        <b:NameList>
          <b:Person>
            <b:Last>Diangamo</b:Last>
            <b:First>D.</b:First>
          </b:Person>
        </b:NameList>
      </b:Author>
    </b:Author>
    <b:Title>Campaign against poverty</b:Title>
    <b:Year>2001</b:Year>
    <b:Pages>1-2</b:Pages>
    <b:PeriodicalTitle>Paper presented to Economic Association of Zambia</b:PeriodicalTitle>
    <b:Month>September</b:Month>
    <b:Day>23</b:Day>
    <b:RefOrder>5</b:RefOrder>
  </b:Source>
  <b:Source>
    <b:Tag>Pau48</b:Tag>
    <b:SourceType>JournalArticle</b:SourceType>
    <b:Guid>{FB16DBC2-E55E-487F-9250-B03CBD4AA3C7}</b:Guid>
    <b:Author>
      <b:Author>
        <b:NameList>
          <b:Person>
            <b:Last>Paul</b:Last>
            <b:First>A,</b:First>
            <b:Middle>Samuelson.</b:Middle>
          </b:Person>
        </b:NameList>
      </b:Author>
    </b:Author>
    <b:Title>International Trade and Equalisation of Factor Prices</b:Title>
    <b:JournalName>The Economic Journal</b:JournalName>
    <b:Year>1948</b:Year>
    <b:Pages>163-184</b:Pages>
    <b:Volume>58</b:Volume>
    <b:Issue>230</b:Issue>
    <b:Month>june</b:Month>
    <b:URL>http://www.jstor.org</b:URL>
    <b:RefOrder>10</b:RefOrder>
  </b:Source>
  <b:Source>
    <b:Tag>Ohl33</b:Tag>
    <b:SourceType>JournalArticle</b:SourceType>
    <b:Guid>{79814631-E791-4D69-9300-786AA50F72A4}</b:Guid>
    <b:Author>
      <b:Author>
        <b:NameList>
          <b:Person>
            <b:Last>Ohlin</b:Last>
            <b:First>B.</b:First>
          </b:Person>
        </b:NameList>
      </b:Author>
    </b:Author>
    <b:Title>Inter-regional and International Trade</b:Title>
    <b:Year>1933</b:Year>
    <b:JournalName>Cambridge Mass</b:JournalName>
    <b:RefOrder>11</b:RefOrder>
  </b:Source>
  <b:Source>
    <b:Tag>Sch94</b:Tag>
    <b:SourceType>Book</b:SourceType>
    <b:Guid>{3D035704-C1F8-4D53-8E04-282EBB765BAB}</b:Guid>
    <b:Author>
      <b:Author>
        <b:NameList>
          <b:Person>
            <b:Last>Schmid</b:Last>
            <b:First>W</b:First>
            <b:Middle>A.</b:Middle>
          </b:Person>
        </b:NameList>
      </b:Author>
    </b:Author>
    <b:Title>The Concept of Sustainability and Land Use Planning </b:Title>
    <b:Year>1994</b:Year>
    <b:City>Elseveir, Amsterdam</b:City>
    <b:Publisher>ISBN: o 444 81835 9.</b:Publisher>
    <b:RefOrder>12</b:RefOrder>
  </b:Source>
  <b:Source>
    <b:Tag>Zam13</b:Tag>
    <b:SourceType>Report</b:SourceType>
    <b:Guid>{5AC8C760-F3D6-4D20-B178-261028A2968D}</b:Guid>
    <b:Author>
      <b:Author>
        <b:NameList>
          <b:Person>
            <b:Last>Zambia Development Agency</b:Last>
            <b:First>Promoting</b:First>
            <b:Middle>Economic Growth and Development</b:Middle>
          </b:Person>
        </b:NameList>
      </b:Author>
    </b:Author>
    <b:Title>Zambia's Investor Guide</b:Title>
    <b:Year>2013</b:Year>
    <b:YearAccessed>2013</b:YearAccessed>
    <b:MonthAccessed>July</b:MonthAccessed>
    <b:DayAccessed>10 July,2013</b:DayAccessed>
    <b:URL>http://www.zda.org.zm/content/economic-review</b:URL>
    <b:Publisher>Zambia Development Agency</b:Publisher>
    <b:City>Lusaka</b:City>
    <b:JournalName>Zambia's Investor Guide</b:JournalName>
    <b:Pages>February 2013</b:Pages>
    <b:ShortTitle>Economic Review</b:ShortTitle>
    <b:RefOrder>3</b:RefOrder>
  </b:Source>
  <b:Source>
    <b:Tag>Obi07</b:Tag>
    <b:SourceType>JournalArticle</b:SourceType>
    <b:Guid>{9FC569DD-5508-4C5E-A8D6-A258281FAEF4}</b:Guid>
    <b:Author>
      <b:Author>
        <b:NameList>
          <b:Person>
            <b:Last>Obidzinki</b:Last>
            <b:First>K.</b:First>
          </b:Person>
          <b:Person>
            <b:Last>Anrianto</b:Last>
            <b:First>A.</b:First>
          </b:Person>
          <b:Person>
            <b:Last>Wijaya</b:Last>
            <b:First>C.</b:First>
          </b:Person>
        </b:NameList>
      </b:Author>
    </b:Author>
    <b:Title>Cross-border timber trade in Indonesia</b:Title>
    <b:JournalName>International Forestry Review</b:JournalName>
    <b:Year>2007</b:Year>
    <b:Pages>7</b:Pages>
    <b:Volume>9</b:Volume>
    <b:Issue>1</b:Issue>
    <b:RefOrder>13</b:RefOrder>
  </b:Source>
  <b:Source>
    <b:Tag>Abd13</b:Tag>
    <b:SourceType>JournalArticle</b:SourceType>
    <b:Guid>{1AC300DC-8F03-470E-81F7-22FD32324AFF}</b:Guid>
    <b:Author>
      <b:Author>
        <b:NameList>
          <b:Person>
            <b:Last>Abd</b:Last>
            <b:First>Hair</b:First>
            <b:Middle>Awang</b:Middle>
          </b:Person>
          <b:Person>
            <b:Last>Junaenah</b:Last>
            <b:First>Sulehan</b:First>
          </b:Person>
          <b:Person>
            <b:Last>Noor</b:Last>
            <b:First>Rahamah</b:First>
            <b:Middle>Abu Bakar</b:Middle>
          </b:Person>
          <b:Person>
            <b:Last>Mohd</b:Last>
            <b:First>Yusof</b:First>
            <b:Middle>Abdullah</b:Middle>
          </b:Person>
          <b:Person>
            <b:Last>Ong</b:Last>
            <b:First>Puay</b:First>
            <b:Middle>Liu</b:Middle>
          </b:Person>
        </b:NameList>
      </b:Author>
    </b:Author>
    <b:Title>Informal Cross-Border Trade Sarawak (malaysia)-Kalimantan (Indonesia): A Catalyst for BorderCommunity's Development </b:Title>
    <b:JournalName>Asian Social Science</b:JournalName>
    <b:Year>2013</b:Year>
    <b:Pages>167-171</b:Pages>
    <b:Volume>9</b:Volume>
    <b:Issue>4</b:Issue>
    <b:YearAccessed>2013</b:YearAccessed>
    <b:MonthAccessed>May</b:MonthAccessed>
    <b:DayAccessed>14</b:DayAccessed>
    <b:URL>http://dx.doi.org/10.5539/ass.V9n4p167</b:URL>
    <b:Month>March </b:Month>
    <b:Day>28</b:Day>
    <b:Publisher>Canadian Center of Science and Education</b:Publisher>
    <b:DOI>10.5539/ass.V9n4p167</b:DOI>
    <b:RefOrder>14</b:RefOrder>
  </b:Source>
  <b:Source>
    <b:Tag>Alu10</b:Tag>
    <b:SourceType>JournalArticle</b:SourceType>
    <b:Guid>{7D4F5C55-5948-4684-BAF9-41C27605518C}</b:Guid>
    <b:Author>
      <b:Author>
        <b:NameList>
          <b:Person>
            <b:Last>Alusala</b:Last>
            <b:First>N.</b:First>
          </b:Person>
        </b:NameList>
      </b:Author>
    </b:Author>
    <b:Title>Informal Cross-border trade arms smuggling along the Uganda-Rwanda border.</b:Title>
    <b:JournalName>African Security Review</b:JournalName>
    <b:Year>2010</b:Year>
    <b:Pages>15-26</b:Pages>
    <b:Volume>19</b:Volume>
    <b:Issue>3</b:Issue>
    <b:RefOrder>15</b:RefOrder>
  </b:Source>
  <b:Source>
    <b:Tag>Mwe06</b:Tag>
    <b:SourceType>Book</b:SourceType>
    <b:Guid>{EAFF1A25-B43C-461C-9CE0-B2564A44DB03}</b:Guid>
    <b:Author>
      <b:Author>
        <b:NameList>
          <b:Person>
            <b:Last>Mweembe</b:Last>
            <b:First>Muleya.</b:First>
            <b:Middle>MUDENDA</b:Middle>
          </b:Person>
        </b:NameList>
      </b:Author>
    </b:Author>
    <b:Title>An Integrated Approach to Rural Planning and Development in Zambia</b:Title>
    <b:Year>2006</b:Year>
    <b:City>Munich</b:City>
    <b:CountryRegion>Germany</b:CountryRegion>
    <b:RefOrder>8</b:RefOrder>
  </b:Source>
  <b:Source>
    <b:Tag>Joa98</b:Tag>
    <b:SourceType>Book</b:SourceType>
    <b:Guid>{226F3763-5054-4946-970E-BF607AB5A8AC}</b:Guid>
    <b:Author>
      <b:Author>
        <b:NameList>
          <b:Person>
            <b:Last>Joan</b:Last>
            <b:First>Mac.</b:First>
            <b:Middle>Donald,</b:Middle>
          </b:Person>
          <b:Person>
            <b:Last>Otava</b:Last>
            <b:First>Francisco</b:First>
          </b:Person>
          <b:Person>
            <b:Last>Simioni</b:Last>
            <b:First>Daniela</b:First>
          </b:Person>
          <b:Person>
            <b:Last>Komorizono</b:Last>
            <b:First>Michiko</b:First>
          </b:Person>
        </b:NameList>
      </b:Author>
    </b:Author>
    <b:Title>SUSTAINABLE HUMAN DEVELOPMENT OF HUMAN SETTLEMENTS: Achievements and Challenges in Housing and Urban Policy in Latin America and Caribbean</b:Title>
    <b:Year>1998</b:Year>
    <b:City>Santaiago, Chile</b:City>
    <b:Publisher>Economic Commission for Latin America and Caribbean </b:Publisher>
    <b:Volume>7</b:Volume>
    <b:RefOrder>16</b:RefOrder>
  </b:Source>
  <b:Source>
    <b:Tag>Abb01</b:Tag>
    <b:SourceType>Book</b:SourceType>
    <b:Guid>{E635A62C-C7CF-4996-AC93-CEADF4353666}</b:Guid>
    <b:Author>
      <b:Author>
        <b:NameList>
          <b:Person>
            <b:Last>Abbort</b:Last>
            <b:First>J.</b:First>
          </b:Person>
          <b:Person>
            <b:Last>Douglass</b:Last>
            <b:First>D.</b:First>
          </b:Person>
        </b:NameList>
      </b:Author>
    </b:Author>
    <b:Title>A methodological approach to upgrading, insitu, of Informal Settlements in South Africa,Pretoria: Water Research Commission</b:Title>
    <b:Year>2001</b:Year>
    <b:City>Pretoria</b:City>
    <b:RefOrder>17</b:RefOrder>
  </b:Source>
  <b:Source>
    <b:Tag>Bak91</b:Tag>
    <b:SourceType>Book</b:SourceType>
    <b:Guid>{0F180A91-1932-4F55-AA2F-39AD2B181FFD}</b:Guid>
    <b:Author>
      <b:Author>
        <b:NameList>
          <b:Person>
            <b:Last>Baken</b:Last>
            <b:First>R.</b:First>
            <b:Middle>J</b:Middle>
          </b:Person>
          <b:Person>
            <b:Last>Nientad</b:Last>
            <b:First>P.</b:First>
          </b:Person>
          <b:Person>
            <b:Last>Petternburg</b:Last>
            <b:First>M.</b:First>
          </b:Person>
          <b:Person>
            <b:Last>Zaaijier</b:Last>
            <b:First>M.</b:First>
          </b:Person>
        </b:NameList>
      </b:Author>
    </b:Author>
    <b:Title>Neighborhood Consolidation and Development of Informal Settlements.</b:Title>
    <b:Year>1991</b:Year>
    <b:Publisher>Working PaperSeries 3</b:Publisher>
    <b:RefOrder>18</b:RefOrder>
  </b:Source>
  <b:Source>
    <b:Tag>Tho10</b:Tag>
    <b:SourceType>Book</b:SourceType>
    <b:Guid>{74933E26-AE1E-45A2-AC5F-1B950AFAB52C}</b:Guid>
    <b:Author>
      <b:Author>
        <b:NameList>
          <b:Person>
            <b:Last>Thomas</b:Last>
            <b:First>Park.</b:First>
          </b:Person>
          <b:Person>
            <b:Last>William</b:Last>
            <b:First>Cole.</b:First>
          </b:Person>
        </b:NameList>
      </b:Author>
    </b:Author>
    <b:Title>POLITICAL SETTLEMENT: Implications for International Development Policy and practise</b:Title>
    <b:Year>2010</b:Year>
    <b:Publisher>The Asia Foundation</b:Publisher>
    <b:Volume>2</b:Volume>
    <b:RefOrder>19</b:RefOrder>
  </b:Source>
  <b:Source>
    <b:Tag>Sou06</b:Tag>
    <b:SourceType>Book</b:SourceType>
    <b:Guid>{E060B074-5077-4C17-8C47-FDB437D9028E}</b:Guid>
    <b:Author>
      <b:Author>
        <b:NameList>
          <b:Person>
            <b:Last>Outlook</b:Last>
            <b:First>South</b:First>
            <b:Middle>Africa Environment</b:Middle>
          </b:Person>
        </b:NameList>
      </b:Author>
    </b:Author>
    <b:Title>Human Settlements</b:Title>
    <b:Year>2006</b:Year>
    <b:City>Pretoria</b:City>
    <b:Publisher>South Africa Environment Outlook Publishers</b:Publisher>
    <b:RefOrder>20</b:RefOrder>
  </b:Source>
  <b:Source>
    <b:Tag>Hal00</b:Tag>
    <b:SourceType>Book</b:SourceType>
    <b:Guid>{D86DC397-66AE-4396-A828-E23B15874A29}</b:Guid>
    <b:Author>
      <b:Author>
        <b:NameList>
          <b:Person>
            <b:Last>Hall</b:Last>
            <b:First>P.</b:First>
          </b:Person>
          <b:Person>
            <b:Last>Pfeiffer</b:Last>
            <b:First>U.</b:First>
          </b:Person>
        </b:NameList>
      </b:Author>
    </b:Author>
    <b:Title>Urban Future 21: A Global Agenda for Twenty-First Century Cities</b:Title>
    <b:Year>2000</b:Year>
    <b:City>London</b:City>
    <b:Publisher>Taylor and Francis group, ISBN 0 415 24075 1</b:Publisher>
    <b:RefOrder>21</b:RefOrder>
  </b:Source>
  <b:Source>
    <b:Tag>Van94</b:Tag>
    <b:SourceType>Book</b:SourceType>
    <b:Guid>{00671DE9-11E4-4CCA-B429-BBBA8765BB5D}</b:Guid>
    <b:Author>
      <b:Author>
        <b:NameList>
          <b:Person>
            <b:Last>Van</b:Last>
            <b:First>Lier.</b:First>
          </b:Person>
          <b:Person>
            <b:Last>Jaarsma</b:Last>
            <b:First>H</b:First>
            <b:Middle>N.</b:Middle>
          </b:Person>
          <b:Person>
            <b:Last>Jurgens</b:Last>
            <b:First>C</b:First>
            <b:Middle>F.</b:Middle>
          </b:Person>
          <b:Person>
            <b:Last>De Buck</b:Last>
            <b:First>C</b:First>
            <b:Middle>R.</b:Middle>
          </b:Person>
        </b:NameList>
      </b:Author>
    </b:Author>
    <b:Title>Sustainable Land Use Planning</b:Title>
    <b:Year>1994</b:Year>
    <b:City>Elseveir, Amsterdam</b:City>
    <b:Publisher>ISBN o 444  81835  9.   </b:Publisher>
    <b:RefOrder>22</b:RefOrder>
  </b:Source>
  <b:Source>
    <b:Tag>Nat01</b:Tag>
    <b:SourceType>Book</b:SourceType>
    <b:Guid>{638D4EB3-406B-4AB0-9F58-304666FFF262}</b:Guid>
    <b:Author>
      <b:Author>
        <b:NameList>
          <b:Person>
            <b:Last>Nations</b:Last>
            <b:First>United</b:First>
          </b:Person>
        </b:NameList>
      </b:Author>
    </b:Author>
    <b:Title>Compedium of Human Settlements Statistics</b:Title>
    <b:Year>2001</b:Year>
    <b:City>New York</b:City>
    <b:Publisher>United Nations Department of Economic and Social Affairs Statistics Division</b:Publisher>
    <b:Volume>Sixth Issue</b:Volume>
    <b:RefOrder>23</b:RefOrder>
  </b:Source>
  <b:Source>
    <b:Tag>Wor10</b:Tag>
    <b:SourceType>Book</b:SourceType>
    <b:Guid>{2400F1B4-066B-4282-9E21-09C14497B3B4}</b:Guid>
    <b:Author>
      <b:Author>
        <b:NameList>
          <b:Person>
            <b:Last>World Bank</b:Last>
            <b:First>in</b:First>
            <b:Middle>Zambia.</b:Middle>
          </b:Person>
        </b:NameList>
      </b:Author>
    </b:Author>
    <b:Title>Accelerating and Sharing Growth through Improved</b:Title>
    <b:Year>2010</b:Year>
    <b:City>Lusaka</b:City>
    <b:Publisher>Joint Assistance Strategy for Zambia</b:Publisher>
    <b:RefOrder>24</b:RefOrder>
  </b:Source>
  <b:Source>
    <b:Tag>Muk04</b:Tag>
    <b:SourceType>Book</b:SourceType>
    <b:Guid>{DEBDD3DA-0B8D-4666-B18C-BF85F26F51FA}</b:Guid>
    <b:Author>
      <b:Author>
        <b:NameList>
          <b:Person>
            <b:Last>Mukalula</b:Last>
          </b:Person>
        </b:NameList>
      </b:Author>
    </b:Author>
    <b:Title>Poverty Alleviation through construction industry: The case of Zambia’s rural areas</b:Title>
    <b:Year>2004</b:Year>
    <b:City>Miami, Florida.</b:City>
    <b:Publisher>Second LACCEI Conference</b:Publisher>
    <b:RefOrder>25</b:RefOrder>
  </b:Source>
  <b:Source>
    <b:Tag>Hea97</b:Tag>
    <b:SourceType>Book</b:SourceType>
    <b:Guid>{4A7D69B9-39C6-4A90-A28E-AABF0737521F}</b:Guid>
    <b:Author>
      <b:Author>
        <b:NameList>
          <b:Person>
            <b:Last>Healey</b:Last>
            <b:First>P.</b:First>
          </b:Person>
        </b:NameList>
      </b:Author>
    </b:Author>
    <b:Title>Collaborative Planning: Shaping places in fragmented societies</b:Title>
    <b:Year>1997</b:Year>
    <b:City>London.</b:City>
    <b:Publisher>Macmillan Publishers Ltd.</b:Publisher>
    <b:RefOrder>26</b:RefOrder>
  </b:Source>
  <b:Source>
    <b:Tag>Chi11</b:Tag>
    <b:SourceType>Book</b:SourceType>
    <b:Guid>{FD96ED95-0FC0-4795-B754-1BB62775AA40}</b:Guid>
    <b:Author>
      <b:Author>
        <b:NameList>
          <b:Person>
            <b:Last>Chipata Municipal Local Authority</b:Last>
            <b:First>D.S.A.</b:First>
          </b:Person>
        </b:NameList>
      </b:Author>
    </b:Author>
    <b:Title>Chipata District Situational Analysis</b:Title>
    <b:Year>2011</b:Year>
    <b:City>Chipata</b:City>
    <b:Publisher>Chipata Minicipal Local Authority</b:Publisher>
    <b:RefOrder>27</b:RefOrder>
  </b:Source>
  <b:Source>
    <b:Tag>IJM98</b:Tag>
    <b:SourceType>Book</b:SourceType>
    <b:Guid>{A7A21F6D-90FD-4581-B1CC-1A534C0DD82A}</b:Guid>
    <b:Author>
      <b:Author>
        <b:NameList>
          <b:Person>
            <b:Last>Minde</b:Last>
            <b:First>I,</b:First>
            <b:Middle>O.</b:Middle>
          </b:Person>
          <b:Person>
            <b:Last>Nakhumwa</b:Last>
            <b:First>T,</b:First>
            <b:Middle>O.</b:Middle>
          </b:Person>
        </b:NameList>
      </b:Author>
    </b:Author>
    <b:Title>Unrecorded Cross-Border Between Malawi and Neighboring Countries</b:Title>
    <b:JournalName>Regional Trade Agenda Series</b:JournalName>
    <b:Year>1998</b:Year>
    <b:Pages>1-46</b:Pages>
    <b:Volume>90</b:Volume>
    <b:Month>Semptember</b:Month>
    <b:City>Blantyre</b:City>
    <b:Publisher>AMEX International, Inc.</b:Publisher>
    <b:CountryRegion>Malawi</b:CountryRegion>
    <b:RefOrder>28</b:RefOrder>
  </b:Source>
  <b:Source>
    <b:Tag>Sur09</b:Tag>
    <b:SourceType>Book</b:SourceType>
    <b:Guid>{312DD67E-C2F2-415A-AF4A-278C28FB8774}</b:Guid>
    <b:Author>
      <b:Author>
        <b:NameList>
          <b:Person>
            <b:Last>Suryaveer</b:Last>
            <b:First>Singh.</b:First>
          </b:Person>
        </b:NameList>
      </b:Author>
    </b:Author>
    <b:Title>Human Settlements</b:Title>
    <b:Year>2009</b:Year>
    <b:Publisher>Unpublished</b:Publisher>
    <b:RefOrder>7</b:RefOrder>
  </b:Source>
  <b:Source>
    <b:Tag>Obs00</b:Tag>
    <b:SourceType>JournalArticle</b:SourceType>
    <b:Guid>{5AB6FE6D-29D5-4D05-9343-170DFFEE929B}</b:Guid>
    <b:Author>
      <b:Author>
        <b:NameList>
          <b:Person>
            <b:Last>Obstfeld</b:Last>
            <b:First>M.</b:First>
          </b:Person>
          <b:Person>
            <b:Last>Rogoff</b:Last>
            <b:First>K.</b:First>
          </b:Person>
        </b:NameList>
      </b:Author>
    </b:Author>
    <b:Title>The Six Major puzzles in International  Macroeconomics</b:Title>
    <b:Year>2000</b:Year>
    <b:JournalName>Is There a Common Cause; National Bureau of Economic Research-Macroeconomics Annual 2000 </b:JournalName>
    <b:Pages>1-8</b:Pages>
    <b:RefOrder>29</b:RefOrder>
  </b:Source>
  <b:Source>
    <b:Tag>Nie02</b:Tag>
    <b:SourceType>Book</b:SourceType>
    <b:Guid>{4C809FB9-2523-42BD-9E50-A4733B34804C}</b:Guid>
    <b:Author>
      <b:Author>
        <b:NameList>
          <b:Person>
            <b:Last>Nieburh</b:Last>
            <b:First>A.</b:First>
          </b:Person>
          <b:Person>
            <b:Last>Stiller</b:Last>
            <b:First>S.</b:First>
          </b:Person>
        </b:NameList>
      </b:Author>
    </b:Author>
    <b:Title>Integration Effects in Border Regions: A Survey of Economic Theory and Empirical Studies.</b:Title>
    <b:Year>2002</b:Year>
    <b:City>Hamburg</b:City>
    <b:Publisher>Hamburg Institute of International economics.</b:Publisher>
    <b:RefOrder>30</b:RefOrder>
  </b:Source>
  <b:Source>
    <b:Tag>Gor03</b:Tag>
    <b:SourceType>JournalArticle</b:SourceType>
    <b:Guid>{0E35331D-927D-45C0-9E1F-393A30755EF7}</b:Guid>
    <b:Author>
      <b:Author>
        <b:NameList>
          <b:Person>
            <b:Last>Gorodnichenko</b:Last>
            <b:First>Y.</b:First>
          </b:Person>
          <b:Person>
            <b:Last>Tesar</b:Last>
            <b:First>L.</b:First>
          </b:Person>
        </b:NameList>
      </b:Author>
    </b:Author>
    <b:Title>A Re-Examination of the Border Effect.</b:Title>
    <b:Year>2005</b:Year>
    <b:JournalName>National Bureau of Economic Research. Working Paper 11706</b:JournalName>
    <b:Pages>2-6</b:Pages>
    <b:RefOrder>31</b:RefOrder>
  </b:Source>
  <b:Source>
    <b:Tag>And02</b:Tag>
    <b:SourceType>JournalArticle</b:SourceType>
    <b:Guid>{E0D4A059-3A3F-4CD1-8E10-D66BEE8FCD69}</b:Guid>
    <b:Author>
      <b:Author>
        <b:NameList>
          <b:Person>
            <b:Last>Anderson</b:Last>
            <b:First>W</b:First>
            <b:Middle>P.</b:Middle>
          </b:Person>
          <b:Person>
            <b:Last>Brown</b:Last>
            <b:First>W</b:First>
            <b:Middle>M.</b:Middle>
          </b:Person>
        </b:NameList>
      </b:Author>
    </b:Author>
    <b:Title>Spatial Markets and the Pontential for Economic Integration</b:Title>
    <b:JournalName>Regional Science</b:JournalName>
    <b:Year>2002</b:Year>
    <b:Pages>8-15</b:Pages>
    <b:RefOrder>32</b:RefOrder>
  </b:Source>
  <b:Source>
    <b:Tag>OEC01</b:Tag>
    <b:SourceType>Book</b:SourceType>
    <b:Guid>{EE588A9C-36AA-47B8-AF40-389A4CD563B8}</b:Guid>
    <b:Author>
      <b:Author>
        <b:NameList>
          <b:Person>
            <b:Last>OECD</b:Last>
          </b:Person>
        </b:NameList>
      </b:Author>
    </b:Author>
    <b:Title>Sustainable Development:Critical Issues</b:Title>
    <b:JournalName>Critical Issues</b:JournalName>
    <b:Year>2001</b:Year>
    <b:City>OECD</b:City>
    <b:Publisher>Paris</b:Publisher>
    <b:RefOrder>33</b:RefOrder>
  </b:Source>
  <b:Source>
    <b:Tag>Mar07</b:Tag>
    <b:SourceType>Book</b:SourceType>
    <b:Guid>{FC6ACD79-394B-4E49-8FBA-74904E018B59}</b:Guid>
    <b:Author>
      <b:Author>
        <b:NameList>
          <b:Person>
            <b:Last>Marcotullio</b:Last>
            <b:First>F.</b:First>
          </b:Person>
          <b:Person>
            <b:Last>Peter</b:Last>
            <b:First>J.</b:First>
          </b:Person>
          <b:Person>
            <b:Last>Gordon</b:Last>
            <b:First>M.</b:First>
          </b:Person>
        </b:NameList>
      </b:Author>
    </b:Author>
    <b:Title>Scaling urban environmental challenges: from local to global and back</b:Title>
    <b:Year>2007</b:Year>
    <b:City>Earthscan, London.</b:City>
    <b:RefOrder>34</b:RefOrder>
  </b:Source>
  <b:Source>
    <b:Tag>McG04</b:Tag>
    <b:SourceType>Book</b:SourceType>
    <b:Guid>{1C2E5971-AEB3-43F8-9F6D-C55A5FEBB3EC}</b:Guid>
    <b:Author>
      <b:Author>
        <b:NameList>
          <b:Person>
            <b:Last>McGranahan</b:Last>
            <b:First>G.</b:First>
          </b:Person>
          <b:Person>
            <b:Last>Satterthwaite</b:Last>
            <b:First>D.</b:First>
          </b:Person>
          <b:Person>
            <b:Last>Tacoli</b:Last>
            <b:First>C.</b:First>
          </b:Person>
        </b:NameList>
      </b:Author>
    </b:Author>
    <b:Title>Rural–urban change, boundary problems and environmental burdens. International Institute for Environment and Development.</b:Title>
    <b:Year>2004</b:Year>
    <b:Publisher>Working Paper 10</b:Publisher>
    <b:RefOrder>35</b:RefOrder>
  </b:Source>
  <b:Source>
    <b:Tag>Dev01</b:Tag>
    <b:SourceType>Book</b:SourceType>
    <b:Guid>{0150A539-D46D-461F-9F46-7B6FCB8A9A9E}</b:Guid>
    <b:Author>
      <b:Author>
        <b:NameList>
          <b:Person>
            <b:Last>International Institutefor Environment Development</b:Last>
            <b:First>IIED.</b:First>
          </b:Person>
        </b:NameList>
      </b:Author>
    </b:Author>
    <b:Title>Urban environmental improvement and poverty reduction</b:Title>
    <b:Year>2001</b:Year>
    <b:City>London</b:City>
    <b:Publisher>IIED for Danida.</b:Publisher>
    <b:JournalName>IIED for Danida</b:JournalName>
    <b:RefOrder>36</b:RefOrder>
  </b:Source>
  <b:Source>
    <b:Tag>Boh00</b:Tag>
    <b:SourceType>JournalArticle</b:SourceType>
    <b:Guid>{F9B0F84A-CA65-4A9F-A15C-44AB376BEDF0}</b:Guid>
    <b:Author>
      <b:Author>
        <b:NameList>
          <b:Person>
            <b:Last>Bohl</b:Last>
            <b:First>C.</b:First>
          </b:Person>
        </b:NameList>
      </b:Author>
    </b:Author>
    <b:Title>New urbanism and the city: potential applications and implications for distressed inner-city neighbourhoods</b:Title>
    <b:Year>2000</b:Year>
    <b:JournalName>Housing Policy Debate</b:JournalName>
    <b:Pages>761-797</b:Pages>
    <b:Volume>11</b:Volume>
    <b:Issue>4</b:Issue>
    <b:RefOrder>37</b:RefOrder>
  </b:Source>
  <b:Source>
    <b:Tag>Kha09</b:Tag>
    <b:SourceType>Book</b:SourceType>
    <b:Guid>{B5FBA9E6-9755-433E-AE99-B23EFA1B3F99}</b:Guid>
    <b:Author>
      <b:Author>
        <b:NameList>
          <b:Person>
            <b:Last>Khan</b:Last>
            <b:First>Mushtaq.</b:First>
          </b:Person>
        </b:NameList>
      </b:Author>
    </b:Author>
    <b:Title>Political Settlements and the Governance of Growth-Enhancing Institutions</b:Title>
    <b:Year>2009.</b:Year>
    <b:City>London.</b:City>
    <b:Publisher> Routledge.</b:Publisher>
    <b:RefOrder>38</b:RefOrder>
  </b:Source>
  <b:Source>
    <b:Tag>Kha95</b:Tag>
    <b:SourceType>JournalArticle</b:SourceType>
    <b:Guid>{6D6786C9-7F07-4D32-A893-4E1502C9633F}</b:Guid>
    <b:Author>
      <b:Author>
        <b:NameList>
          <b:Person>
            <b:Last>Khan</b:Last>
            <b:First>Mushtaq.</b:First>
          </b:Person>
          <b:Person>
            <b:Last>Harriss</b:Last>
            <b:First>J.</b:First>
          </b:Person>
          <b:Person>
            <b:Last>Hunter</b:Last>
            <b:First>J.</b:First>
          </b:Person>
          <b:Person>
            <b:Last>Lewis</b:Last>
            <b:First>C.</b:First>
          </b:Person>
        </b:NameList>
      </b:Author>
    </b:Author>
    <b:Title>State Failure in Weak States: A Critique of New Institutionalist Explanations</b:Title>
    <b:Year>1995</b:Year>
    <b:City>London</b:City>
    <b:Publisher> Routledge.</b:Publisher>
    <b:JournalName>New Institutional Economics and Third World Development</b:JournalName>
    <b:Pages>10-55</b:Pages>
    <b:RefOrder>39</b:RefOrder>
  </b:Source>
  <b:Source>
    <b:Tag>Oba07</b:Tag>
    <b:SourceType>JournalArticle</b:SourceType>
    <b:Guid>{D3961A28-09D2-4714-A3C1-397D021D7200}</b:Guid>
    <b:Author>
      <b:Author>
        <b:NameList>
          <b:Person>
            <b:Last>Obabori</b:Last>
            <b:First>A,</b:First>
            <b:Middle>O.</b:Middle>
          </b:Person>
          <b:Person>
            <b:Last>Obiuwevbi</b:Last>
            <b:First>D,</b:First>
            <b:Middle>A.</b:Middle>
          </b:Person>
          <b:Person>
            <b:Last>Olomu</b:Last>
            <b:First>J,</b:First>
            <b:Middle>I.</b:Middle>
          </b:Person>
        </b:NameList>
      </b:Author>
    </b:Author>
    <b:Title>Development Control an Important Regulator of Settlement</b:Title>
    <b:JournalName>J. Hum. Ecol</b:JournalName>
    <b:Year>2007</b:Year>
    <b:Publisher>Kamla-Raj 2007.</b:Publisher>
    <b:Volume>24</b:Volume>
    <b:Issue>4</b:Issue>
    <b:StandardNumber>285-291</b:StandardNumber>
    <b:RefOrder>40</b:RefOrder>
  </b:Source>
  <b:Source>
    <b:Tag>Kee96</b:Tag>
    <b:SourceType>JournalArticle</b:SourceType>
    <b:Guid>{96D5831F-456C-4E52-9182-CE822AAB66BB}</b:Guid>
    <b:Author>
      <b:Author>
        <b:NameList>
          <b:Person>
            <b:Last>Keeble</b:Last>
            <b:First>L.</b:First>
          </b:Person>
        </b:NameList>
      </b:Author>
    </b:Author>
    <b:Title>Principles and Practice of Town and Country</b:Title>
    <b:JournalName>The Estate Gazette limited</b:JournalName>
    <b:Year>1996</b:Year>
    <b:Pages>p.115-157</b:Pages>
    <b:City>London</b:City>
    <b:RefOrder>41</b:RefOrder>
  </b:Source>
  <b:Source>
    <b:Tag>Ans95</b:Tag>
    <b:SourceType>Book</b:SourceType>
    <b:Guid>{1E6CFF62-8997-40AA-9B5C-D451AE549D8A}</b:Guid>
    <b:Author>
      <b:Author>
        <b:NameList>
          <b:Person>
            <b:Last>Anselin</b:Last>
            <b:First>L.</b:First>
          </b:Person>
        </b:NameList>
      </b:Author>
    </b:Author>
    <b:Title>Local indicators of spatial association – LISA</b:Title>
    <b:Year>1995</b:Year>
    <b:City>Geogr</b:City>
    <b:Publisher>Anal 27:93–115</b:Publisher>
    <b:RefOrder>42</b:RefOrder>
  </b:Source>
  <b:Source>
    <b:Tag>Stö81</b:Tag>
    <b:SourceType>Book</b:SourceType>
    <b:Guid>{29E54031-508B-43B2-8B82-7F78CD820515}</b:Guid>
    <b:Author>
      <b:Author>
        <b:NameList>
          <b:Person>
            <b:Last>Stöhr</b:Last>
            <b:First>W.</b:First>
            <b:Middle>B.</b:Middle>
          </b:Person>
          <b:Person>
            <b:Last>Taylor</b:Last>
            <b:First>D.</b:First>
            <b:Middle>R.</b:Middle>
          </b:Person>
        </b:NameList>
      </b:Author>
    </b:Author>
    <b:Title>Development from Above or Below</b:Title>
    <b:Year>1981</b:Year>
    <b:StandardNumber>ISBN 0471278238</b:StandardNumber>
    <b:RefOrder>43</b:RefOrder>
  </b:Source>
  <b:Source>
    <b:Tag>Dou98</b:Tag>
    <b:SourceType>Book</b:SourceType>
    <b:Guid>{A32B6EF0-3988-4558-9C30-DE724396066D}</b:Guid>
    <b:Author>
      <b:Author>
        <b:NameList>
          <b:Person>
            <b:Last>Douglass</b:Last>
            <b:First>Mike.</b:First>
          </b:Person>
        </b:NameList>
      </b:Author>
    </b:Author>
    <b:Title>East Asian Urbanization: Patterns, Problems, and Prospects</b:Title>
    <b:Year>1998</b:Year>
    <b:City>Hawaii.</b:City>
    <b:Publisher>Stanford University Press</b:Publisher>
    <b:RefOrder>44</b:RefOrder>
  </b:Source>
  <b:Source>
    <b:Tag>UNH03</b:Tag>
    <b:SourceType>Book</b:SourceType>
    <b:Guid>{FC592D03-C13E-46BC-A1F3-CD7532C8F669}</b:Guid>
    <b:Author>
      <b:Author>
        <b:NameList>
          <b:Person>
            <b:Last>UN-Habitat</b:Last>
          </b:Person>
        </b:NameList>
      </b:Author>
    </b:Author>
    <b:Title>The Challenge of Slums. Global Report on Human Settlements 2003.</b:Title>
    <b:Year>2003</b:Year>
    <b:City>London</b:City>
    <b:Publisher>Earthscan Publications Ltd</b:Publisher>
    <b:RefOrder>45</b:RefOrder>
  </b:Source>
</b:Sources>
</file>

<file path=customXml/itemProps1.xml><?xml version="1.0" encoding="utf-8"?>
<ds:datastoreItem xmlns:ds="http://schemas.openxmlformats.org/officeDocument/2006/customXml" ds:itemID="{691F1C22-DC44-4D22-AAC7-4C929EAF8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10019</Words>
  <Characters>57113</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DR</Company>
  <LinksUpToDate>false</LinksUpToDate>
  <CharactersWithSpaces>66999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TAYLOR</dc:creator>
  <cp:lastModifiedBy>DR TAYLOR</cp:lastModifiedBy>
  <cp:revision>3</cp:revision>
  <cp:lastPrinted>2015-05-08T15:25:00Z</cp:lastPrinted>
  <dcterms:created xsi:type="dcterms:W3CDTF">1987-12-31T23:33:00Z</dcterms:created>
  <dcterms:modified xsi:type="dcterms:W3CDTF">1987-12-31T23:35:00Z</dcterms:modified>
</cp:coreProperties>
</file>