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74" w:type="pct"/>
        <w:jc w:val="center"/>
        <w:tblLook w:val="04A0"/>
      </w:tblPr>
      <w:tblGrid>
        <w:gridCol w:w="9379"/>
      </w:tblGrid>
      <w:tr w:rsidR="003D2F94" w:rsidRPr="00DD57F0" w:rsidTr="00145235">
        <w:trPr>
          <w:trHeight w:val="963"/>
          <w:jc w:val="center"/>
        </w:trPr>
        <w:tc>
          <w:tcPr>
            <w:tcW w:w="5000" w:type="pct"/>
          </w:tcPr>
          <w:p w:rsidR="003D2F94" w:rsidRDefault="003D2F94" w:rsidP="00145235">
            <w:pPr>
              <w:widowControl w:val="0"/>
              <w:autoSpaceDE w:val="0"/>
              <w:autoSpaceDN w:val="0"/>
              <w:adjustRightInd w:val="0"/>
              <w:spacing w:before="120" w:after="0"/>
              <w:ind w:firstLine="720"/>
              <w:jc w:val="center"/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</w:rPr>
            </w:pP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INFLU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E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NCE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O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F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T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R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AINING,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COMPETENCE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AND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MO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TI</w:t>
            </w:r>
            <w:r w:rsidRPr="00DD57F0">
              <w:rPr>
                <w:rFonts w:eastAsiaTheme="minorEastAsia"/>
                <w:b/>
                <w:bCs/>
                <w:i/>
                <w:iCs/>
                <w:spacing w:val="-3"/>
                <w:sz w:val="26"/>
                <w:szCs w:val="26"/>
                <w:lang w:val="en-US"/>
              </w:rPr>
              <w:t>V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A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T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ION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ON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  <w:lang w:val="en-US"/>
              </w:rPr>
              <w:t>EMPLO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w w:val="99"/>
                <w:sz w:val="26"/>
                <w:szCs w:val="26"/>
                <w:lang w:val="en-US"/>
              </w:rPr>
              <w:t>Y</w:t>
            </w:r>
            <w:r w:rsidRPr="00DD57F0"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  <w:lang w:val="en-US"/>
              </w:rPr>
              <w:t>EE</w:t>
            </w:r>
            <w:r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PERFO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R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MA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N</w:t>
            </w:r>
            <w:r w:rsidRPr="00DD57F0">
              <w:rPr>
                <w:rFonts w:eastAsiaTheme="minorEastAsia"/>
                <w:b/>
                <w:bCs/>
                <w:i/>
                <w:iCs/>
                <w:spacing w:val="1"/>
                <w:sz w:val="26"/>
                <w:szCs w:val="26"/>
                <w:lang w:val="en-US"/>
              </w:rPr>
              <w:t>C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E,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M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ODERA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T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ED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BY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IN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sz w:val="26"/>
                <w:szCs w:val="26"/>
                <w:lang w:val="en-US"/>
              </w:rPr>
              <w:t>T</w:t>
            </w:r>
            <w:r w:rsidRPr="00DD57F0">
              <w:rPr>
                <w:rFonts w:eastAsiaTheme="minorEastAsia"/>
                <w:b/>
                <w:bCs/>
                <w:i/>
                <w:iCs/>
                <w:sz w:val="26"/>
                <w:szCs w:val="26"/>
                <w:lang w:val="en-US"/>
              </w:rPr>
              <w:t>ERNAL</w:t>
            </w:r>
            <w:r>
              <w:rPr>
                <w:rFonts w:eastAsiaTheme="minorEastAsia"/>
                <w:b/>
                <w:bCs/>
                <w:i/>
                <w:iCs/>
                <w:sz w:val="26"/>
                <w:szCs w:val="26"/>
              </w:rPr>
              <w:t xml:space="preserve"> </w:t>
            </w:r>
            <w:r w:rsidRPr="00DD57F0"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  <w:lang w:val="en-US"/>
              </w:rPr>
              <w:t>COM</w:t>
            </w:r>
            <w:r w:rsidRPr="00DD57F0"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</w:rPr>
              <w:t>M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w w:val="99"/>
                <w:sz w:val="26"/>
                <w:szCs w:val="26"/>
                <w:lang w:val="en-US"/>
              </w:rPr>
              <w:t>U</w:t>
            </w:r>
            <w:r w:rsidRPr="00DD57F0"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  <w:lang w:val="en-US"/>
              </w:rPr>
              <w:t>NIC</w:t>
            </w:r>
            <w:r w:rsidRPr="00DD57F0">
              <w:rPr>
                <w:rFonts w:eastAsiaTheme="minorEastAsia"/>
                <w:b/>
                <w:bCs/>
                <w:i/>
                <w:iCs/>
                <w:spacing w:val="2"/>
                <w:w w:val="99"/>
                <w:sz w:val="26"/>
                <w:szCs w:val="26"/>
                <w:lang w:val="en-US"/>
              </w:rPr>
              <w:t>A</w:t>
            </w:r>
            <w:r w:rsidRPr="00DD57F0"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  <w:lang w:val="en-US"/>
              </w:rPr>
              <w:t>TION</w:t>
            </w:r>
            <w:r w:rsidRPr="00DD57F0">
              <w:rPr>
                <w:rFonts w:eastAsiaTheme="minorEastAsia"/>
                <w:b/>
                <w:bCs/>
                <w:i/>
                <w:iCs/>
                <w:w w:val="99"/>
                <w:sz w:val="26"/>
                <w:szCs w:val="26"/>
              </w:rPr>
              <w:t>S</w:t>
            </w:r>
          </w:p>
          <w:p w:rsidR="003D2F94" w:rsidRPr="00DD57F0" w:rsidRDefault="003D2F94" w:rsidP="00145235">
            <w:pPr>
              <w:widowControl w:val="0"/>
              <w:autoSpaceDE w:val="0"/>
              <w:autoSpaceDN w:val="0"/>
              <w:adjustRightInd w:val="0"/>
              <w:spacing w:before="120" w:after="0"/>
              <w:ind w:firstLine="72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3D2F94" w:rsidRPr="00DD57F0" w:rsidTr="00145235">
        <w:trPr>
          <w:trHeight w:val="421"/>
          <w:jc w:val="center"/>
        </w:trPr>
        <w:tc>
          <w:tcPr>
            <w:tcW w:w="5000" w:type="pct"/>
            <w:vAlign w:val="center"/>
          </w:tcPr>
          <w:p w:rsidR="003D2F94" w:rsidRPr="001E0F58" w:rsidRDefault="003D2F94" w:rsidP="0014523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1026" w:right="1128" w:firstLine="720"/>
              <w:jc w:val="center"/>
              <w:rPr>
                <w:rFonts w:ascii="Cambria" w:eastAsia="Calibri" w:hAnsi="Cambria" w:cs="Times New Roman"/>
                <w:sz w:val="28"/>
                <w:szCs w:val="28"/>
                <w:vertAlign w:val="superscript"/>
              </w:rPr>
            </w:pPr>
            <w:r w:rsidRPr="001E0F58">
              <w:rPr>
                <w:rFonts w:ascii="Cambria" w:eastAsia="Calibri" w:hAnsi="Cambria" w:cs="Times New Roman"/>
                <w:sz w:val="28"/>
                <w:szCs w:val="28"/>
              </w:rPr>
              <w:t>Subari, Subari</w:t>
            </w:r>
            <w:r>
              <w:rPr>
                <w:rFonts w:ascii="Cambria" w:eastAsia="Calibri" w:hAnsi="Cambria" w:cs="Times New Roman"/>
                <w:sz w:val="28"/>
                <w:szCs w:val="28"/>
                <w:vertAlign w:val="superscript"/>
              </w:rPr>
              <w:t>1</w:t>
            </w:r>
            <w:r w:rsidRPr="001E0F58">
              <w:rPr>
                <w:rFonts w:ascii="Cambria" w:eastAsia="Calibri" w:hAnsi="Cambria" w:cs="Times New Roman"/>
                <w:sz w:val="28"/>
                <w:szCs w:val="28"/>
              </w:rPr>
              <w:t xml:space="preserve"> and Hanes Riady</w:t>
            </w:r>
            <w:r>
              <w:rPr>
                <w:rFonts w:ascii="Cambria" w:eastAsia="Calibri" w:hAnsi="Cambria" w:cs="Times New Roman"/>
                <w:sz w:val="28"/>
                <w:szCs w:val="28"/>
                <w:vertAlign w:val="superscript"/>
              </w:rPr>
              <w:t>2</w:t>
            </w:r>
          </w:p>
          <w:p w:rsidR="003D2F94" w:rsidRPr="001E0F58" w:rsidRDefault="003D2F94" w:rsidP="0014523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1026" w:right="1128" w:firstLine="720"/>
              <w:jc w:val="center"/>
              <w:rPr>
                <w:rFonts w:ascii="Cambria" w:eastAsia="Calibri" w:hAnsi="Cambria" w:cs="Times New Roman"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vertAlign w:val="superscript"/>
              </w:rPr>
              <w:t>1</w:t>
            </w:r>
            <w:r w:rsidRPr="001E0F58">
              <w:rPr>
                <w:rFonts w:ascii="Cambria" w:eastAsia="Calibri" w:hAnsi="Cambria" w:cs="Times New Roman"/>
                <w:sz w:val="28"/>
                <w:szCs w:val="28"/>
              </w:rPr>
              <w:t>Universitas Pancasila-Jakarta, Indonesia</w:t>
            </w:r>
          </w:p>
          <w:p w:rsidR="003D2F94" w:rsidRPr="001E0F58" w:rsidRDefault="003D2F94" w:rsidP="0014523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="1026" w:right="1128" w:firstLine="720"/>
              <w:jc w:val="center"/>
              <w:rPr>
                <w:rFonts w:ascii="Cambria" w:eastAsia="Calibri" w:hAnsi="Cambria" w:cs="Times New Roman"/>
                <w:sz w:val="28"/>
                <w:szCs w:val="28"/>
              </w:rPr>
            </w:pPr>
            <w:r>
              <w:rPr>
                <w:rFonts w:ascii="Cambria" w:eastAsia="Calibri" w:hAnsi="Cambria" w:cs="Times New Roman"/>
                <w:sz w:val="28"/>
                <w:szCs w:val="28"/>
                <w:vertAlign w:val="superscript"/>
              </w:rPr>
              <w:t>2</w:t>
            </w:r>
            <w:r w:rsidRPr="001E0F58">
              <w:rPr>
                <w:rFonts w:ascii="Cambria" w:eastAsia="Calibri" w:hAnsi="Cambria" w:cs="Times New Roman"/>
                <w:sz w:val="28"/>
                <w:szCs w:val="28"/>
              </w:rPr>
              <w:t>Kwik Kian Gie Business School, Indonesia</w:t>
            </w:r>
          </w:p>
          <w:p w:rsidR="003D2F94" w:rsidRPr="001E0F58" w:rsidRDefault="003D2F94" w:rsidP="00145235">
            <w:pPr>
              <w:widowControl w:val="0"/>
              <w:autoSpaceDE w:val="0"/>
              <w:autoSpaceDN w:val="0"/>
              <w:adjustRightInd w:val="0"/>
              <w:spacing w:before="120" w:after="0" w:line="240" w:lineRule="auto"/>
              <w:ind w:left="1024" w:right="1126" w:firstLine="720"/>
              <w:jc w:val="center"/>
              <w:rPr>
                <w:rFonts w:ascii="Cambria" w:eastAsia="Calibri" w:hAnsi="Cambria" w:cs="Times New Roman"/>
                <w:sz w:val="36"/>
                <w:szCs w:val="26"/>
              </w:rPr>
            </w:pPr>
          </w:p>
        </w:tc>
      </w:tr>
    </w:tbl>
    <w:p w:rsidR="003D2F94" w:rsidRPr="00DD57F0" w:rsidRDefault="003D2F94" w:rsidP="003D2F94">
      <w:pPr>
        <w:spacing w:before="120" w:after="0"/>
        <w:contextualSpacing/>
        <w:jc w:val="center"/>
        <w:rPr>
          <w:rFonts w:ascii="Cambria" w:eastAsiaTheme="majorEastAsia" w:hAnsi="Cambria" w:cstheme="majorBidi"/>
          <w:caps/>
          <w:color w:val="404040" w:themeColor="text1" w:themeTint="BF"/>
          <w:spacing w:val="-10"/>
          <w:sz w:val="28"/>
          <w:szCs w:val="72"/>
          <w:lang w:val="en-US"/>
        </w:rPr>
      </w:pPr>
      <w:bookmarkStart w:id="0" w:name="_Toc387163745"/>
      <w:r w:rsidRPr="00DD57F0">
        <w:rPr>
          <w:rFonts w:ascii="Cambria" w:eastAsiaTheme="majorEastAsia" w:hAnsi="Cambria" w:cstheme="majorBidi"/>
          <w:caps/>
          <w:color w:val="404040" w:themeColor="text1" w:themeTint="BF"/>
          <w:spacing w:val="-10"/>
          <w:sz w:val="28"/>
          <w:szCs w:val="72"/>
          <w:lang w:val="en-US"/>
        </w:rPr>
        <w:t>ABSTRACT</w:t>
      </w:r>
      <w:bookmarkEnd w:id="0"/>
    </w:p>
    <w:p w:rsidR="003D2F94" w:rsidRPr="00DD57F0" w:rsidRDefault="003D2F94" w:rsidP="003D2F94">
      <w:pPr>
        <w:spacing w:before="120" w:after="0" w:line="240" w:lineRule="auto"/>
        <w:rPr>
          <w:rFonts w:ascii="Cambria" w:eastAsiaTheme="minorEastAsia" w:hAnsi="Cambria"/>
          <w:i/>
          <w:lang w:val="en-US"/>
        </w:rPr>
      </w:pPr>
      <w:r w:rsidRPr="00DD57F0">
        <w:rPr>
          <w:rFonts w:ascii="Cambria" w:eastAsiaTheme="minorEastAsia" w:hAnsi="Cambria"/>
          <w:i/>
          <w:lang w:val="en-US"/>
        </w:rPr>
        <w:t xml:space="preserve">In 2012, performance </w:t>
      </w:r>
      <w:r w:rsidRPr="00DD57F0">
        <w:rPr>
          <w:rFonts w:ascii="Cambria" w:eastAsiaTheme="minorEastAsia" w:hAnsi="Cambria"/>
          <w:i/>
        </w:rPr>
        <w:t xml:space="preserve">of </w:t>
      </w:r>
      <w:r w:rsidRPr="00DD57F0">
        <w:rPr>
          <w:rFonts w:ascii="Cambria" w:eastAsiaTheme="minorEastAsia" w:hAnsi="Cambria"/>
          <w:i/>
          <w:lang w:val="en-US"/>
        </w:rPr>
        <w:t>PDAM</w:t>
      </w:r>
      <w:r>
        <w:rPr>
          <w:rFonts w:ascii="Cambria" w:eastAsiaTheme="minorEastAsia" w:hAnsi="Cambria"/>
          <w:i/>
        </w:rPr>
        <w:t xml:space="preserve"> </w:t>
      </w:r>
      <w:r w:rsidRPr="00DD57F0">
        <w:rPr>
          <w:rFonts w:ascii="Cambria" w:eastAsiaTheme="minorEastAsia" w:hAnsi="Cambria"/>
          <w:i/>
          <w:lang w:val="en-US"/>
        </w:rPr>
        <w:t xml:space="preserve">in East Java was reported at the lowest rank of all provinces in the Java </w:t>
      </w:r>
      <w:proofErr w:type="gramStart"/>
      <w:r w:rsidRPr="00DD57F0">
        <w:rPr>
          <w:rFonts w:ascii="Cambria" w:eastAsiaTheme="minorEastAsia" w:hAnsi="Cambria"/>
          <w:i/>
          <w:lang w:val="en-US"/>
        </w:rPr>
        <w:t>region</w:t>
      </w:r>
      <w:r w:rsidRPr="00DD57F0">
        <w:rPr>
          <w:rFonts w:ascii="Cambria" w:eastAsiaTheme="minorEastAsia" w:hAnsi="Cambria"/>
        </w:rPr>
        <w:t>(</w:t>
      </w:r>
      <w:proofErr w:type="gramEnd"/>
      <w:r w:rsidRPr="00DD57F0">
        <w:rPr>
          <w:rFonts w:ascii="Cambria" w:eastAsiaTheme="minorEastAsia" w:hAnsi="Cambria"/>
        </w:rPr>
        <w:t>compared to five other provinces; West Java, Central Java,Banten, Yogyakarta and Jakarta)</w:t>
      </w:r>
      <w:r w:rsidRPr="00DD57F0">
        <w:rPr>
          <w:rFonts w:ascii="Cambria" w:eastAsiaTheme="minorEastAsia" w:hAnsi="Cambria"/>
          <w:i/>
          <w:lang w:val="en-US"/>
        </w:rPr>
        <w:t>. This condition raises the question of what factors influence the PDAM’s in East Java in low-performance.</w:t>
      </w:r>
    </w:p>
    <w:p w:rsidR="003D2F94" w:rsidRPr="00DD57F0" w:rsidRDefault="003D2F94" w:rsidP="003D2F94">
      <w:pPr>
        <w:widowControl w:val="0"/>
        <w:autoSpaceDE w:val="0"/>
        <w:autoSpaceDN w:val="0"/>
        <w:adjustRightInd w:val="0"/>
        <w:spacing w:before="120" w:after="0" w:line="240" w:lineRule="auto"/>
        <w:ind w:right="70"/>
        <w:rPr>
          <w:rFonts w:ascii="Cambria" w:eastAsiaTheme="minorEastAsia" w:hAnsi="Cambria" w:cs="Times New Roman"/>
          <w:i/>
        </w:rPr>
      </w:pPr>
      <w:r w:rsidRPr="00DD57F0">
        <w:rPr>
          <w:rFonts w:ascii="Cambria" w:eastAsiaTheme="minorEastAsia" w:hAnsi="Cambria"/>
          <w:i/>
          <w:lang w:val="en-US"/>
        </w:rPr>
        <w:t>This study examines the factors affecting the performance of the employees of PDAM</w:t>
      </w:r>
      <w:r w:rsidRPr="00DD57F0">
        <w:rPr>
          <w:rFonts w:ascii="Cambria" w:eastAsiaTheme="minorEastAsia" w:hAnsi="Cambria"/>
          <w:i/>
        </w:rPr>
        <w:t>s</w:t>
      </w:r>
      <w:r w:rsidRPr="00DD57F0">
        <w:rPr>
          <w:rFonts w:ascii="Cambria" w:eastAsiaTheme="minorEastAsia" w:hAnsi="Cambria"/>
          <w:i/>
          <w:lang w:val="en-US"/>
        </w:rPr>
        <w:t xml:space="preserve"> in East Java. </w:t>
      </w:r>
      <w:r w:rsidRPr="00DD57F0">
        <w:rPr>
          <w:rFonts w:ascii="Cambria" w:eastAsiaTheme="minorEastAsia" w:hAnsi="Cambria" w:cs="Times New Roman"/>
          <w:i/>
          <w:lang w:val="en-US"/>
        </w:rPr>
        <w:t xml:space="preserve">In this </w:t>
      </w:r>
      <w:r w:rsidRPr="00DD57F0">
        <w:rPr>
          <w:rFonts w:ascii="Cambria" w:eastAsiaTheme="minorEastAsia" w:hAnsi="Cambria" w:cs="Times New Roman"/>
          <w:i/>
        </w:rPr>
        <w:t>study</w:t>
      </w:r>
      <w:proofErr w:type="gramStart"/>
      <w:r w:rsidRPr="00DD57F0">
        <w:rPr>
          <w:rFonts w:ascii="Cambria" w:eastAsiaTheme="minorEastAsia" w:hAnsi="Cambria" w:cs="Times New Roman"/>
          <w:i/>
        </w:rPr>
        <w:t>,employee’s</w:t>
      </w:r>
      <w:proofErr w:type="gramEnd"/>
      <w:r w:rsidRPr="00DD57F0">
        <w:rPr>
          <w:rFonts w:ascii="Cambria" w:eastAsiaTheme="minorEastAsia" w:hAnsi="Cambria" w:cs="Times New Roman"/>
          <w:i/>
        </w:rPr>
        <w:t xml:space="preserve"> </w:t>
      </w:r>
      <w:r w:rsidRPr="00DD57F0">
        <w:rPr>
          <w:rFonts w:ascii="Cambria" w:eastAsiaTheme="minorEastAsia" w:hAnsi="Cambria" w:cs="Times New Roman"/>
          <w:i/>
          <w:lang w:val="en-US"/>
        </w:rPr>
        <w:t xml:space="preserve">training, </w:t>
      </w:r>
      <w:r w:rsidRPr="00DD57F0">
        <w:rPr>
          <w:rFonts w:ascii="Cambria" w:eastAsiaTheme="minorEastAsia" w:hAnsi="Cambria" w:cs="Times New Roman"/>
          <w:i/>
        </w:rPr>
        <w:t xml:space="preserve">employee’s </w:t>
      </w:r>
      <w:r w:rsidRPr="00DD57F0">
        <w:rPr>
          <w:rFonts w:ascii="Cambria" w:eastAsiaTheme="minorEastAsia" w:hAnsi="Cambria" w:cs="Times New Roman"/>
          <w:i/>
          <w:lang w:val="en-US"/>
        </w:rPr>
        <w:t xml:space="preserve">individual </w:t>
      </w:r>
      <w:r>
        <w:rPr>
          <w:rFonts w:ascii="Cambria" w:eastAsiaTheme="minorEastAsia" w:hAnsi="Cambria" w:cs="Times New Roman"/>
          <w:i/>
          <w:lang w:val="en-US"/>
        </w:rPr>
        <w:t>competence</w:t>
      </w:r>
      <w:r w:rsidRPr="00DD57F0">
        <w:rPr>
          <w:rFonts w:ascii="Cambria" w:eastAsiaTheme="minorEastAsia" w:hAnsi="Cambria" w:cs="Times New Roman"/>
          <w:i/>
          <w:lang w:val="en-US"/>
        </w:rPr>
        <w:t xml:space="preserve"> and </w:t>
      </w:r>
      <w:r w:rsidRPr="00DD57F0">
        <w:rPr>
          <w:rFonts w:ascii="Cambria" w:eastAsiaTheme="minorEastAsia" w:hAnsi="Cambria" w:cs="Times New Roman"/>
          <w:i/>
        </w:rPr>
        <w:t xml:space="preserve">employee’s </w:t>
      </w:r>
      <w:r w:rsidRPr="00DD57F0">
        <w:rPr>
          <w:rFonts w:ascii="Cambria" w:eastAsiaTheme="minorEastAsia" w:hAnsi="Cambria" w:cs="Times New Roman"/>
          <w:i/>
          <w:lang w:val="en-US"/>
        </w:rPr>
        <w:t xml:space="preserve">need for achievement motivation serve as the predictor variables on the performance of </w:t>
      </w:r>
      <w:r w:rsidRPr="00DD57F0">
        <w:rPr>
          <w:rFonts w:ascii="Cambria" w:eastAsiaTheme="minorEastAsia" w:hAnsi="Cambria" w:cs="Times New Roman"/>
          <w:i/>
        </w:rPr>
        <w:t xml:space="preserve">PDAM </w:t>
      </w:r>
      <w:r w:rsidRPr="00DD57F0">
        <w:rPr>
          <w:rFonts w:ascii="Cambria" w:eastAsiaTheme="minorEastAsia" w:hAnsi="Cambria" w:cs="Times New Roman"/>
          <w:i/>
          <w:lang w:val="en-US"/>
        </w:rPr>
        <w:t xml:space="preserve">employees by entering </w:t>
      </w:r>
      <w:r w:rsidRPr="00DD57F0">
        <w:rPr>
          <w:rFonts w:ascii="Cambria" w:eastAsiaTheme="minorEastAsia" w:hAnsi="Cambria" w:cs="Times New Roman"/>
          <w:i/>
        </w:rPr>
        <w:t xml:space="preserve">PDAM’s </w:t>
      </w:r>
      <w:r w:rsidRPr="00DD57F0">
        <w:rPr>
          <w:rFonts w:ascii="Cambria" w:eastAsiaTheme="minorEastAsia" w:hAnsi="Cambria" w:cs="Times New Roman"/>
          <w:i/>
          <w:lang w:val="en-US"/>
        </w:rPr>
        <w:t>internal communication as a moderator</w:t>
      </w:r>
      <w:r w:rsidRPr="00DD57F0">
        <w:rPr>
          <w:rFonts w:ascii="Cambria" w:eastAsiaTheme="minorEastAsia" w:hAnsi="Cambria" w:cs="Times New Roman"/>
          <w:i/>
        </w:rPr>
        <w:t xml:space="preserve"> variable. </w:t>
      </w:r>
      <w:r w:rsidRPr="00DD57F0">
        <w:rPr>
          <w:rFonts w:ascii="Cambria" w:eastAsiaTheme="minorEastAsia" w:hAnsi="Cambria"/>
        </w:rPr>
        <w:t xml:space="preserve">There are 9 hypotheses as follows: (1) training directly affects the performance;(2) </w:t>
      </w:r>
      <w:r>
        <w:rPr>
          <w:rFonts w:ascii="Cambria" w:eastAsiaTheme="minorEastAsia" w:hAnsi="Cambria"/>
        </w:rPr>
        <w:t>competence</w:t>
      </w:r>
      <w:r w:rsidRPr="00DD57F0">
        <w:rPr>
          <w:rFonts w:ascii="Cambria" w:eastAsiaTheme="minorEastAsia" w:hAnsi="Cambria"/>
        </w:rPr>
        <w:t xml:space="preserve">directly affects the performance;(3) motivation directly affects the performance;(4)internal communication moderates the significance effect of training on performance;(5) internal communication moderates the significance effect of </w:t>
      </w:r>
      <w:r>
        <w:rPr>
          <w:rFonts w:ascii="Cambria" w:eastAsiaTheme="minorEastAsia" w:hAnsi="Cambria"/>
        </w:rPr>
        <w:t>competence</w:t>
      </w:r>
      <w:r w:rsidRPr="00DD57F0">
        <w:rPr>
          <w:rFonts w:ascii="Cambria" w:eastAsiaTheme="minorEastAsia" w:hAnsi="Cambria"/>
        </w:rPr>
        <w:t xml:space="preserve"> on performance;(6) internal communication moderates the significance effect of motivation on performance;(7) training affects the </w:t>
      </w:r>
      <w:r>
        <w:rPr>
          <w:rFonts w:ascii="Cambria" w:eastAsiaTheme="minorEastAsia" w:hAnsi="Cambria"/>
        </w:rPr>
        <w:t>competence</w:t>
      </w:r>
      <w:r w:rsidRPr="00DD57F0">
        <w:rPr>
          <w:rFonts w:ascii="Cambria" w:eastAsiaTheme="minorEastAsia" w:hAnsi="Cambria"/>
        </w:rPr>
        <w:t xml:space="preserve">;(8) training affects the motivation; and (9) motivation affects the </w:t>
      </w:r>
      <w:r>
        <w:rPr>
          <w:rFonts w:ascii="Cambria" w:eastAsiaTheme="minorEastAsia" w:hAnsi="Cambria"/>
        </w:rPr>
        <w:t>competence</w:t>
      </w:r>
      <w:r w:rsidRPr="00DD57F0">
        <w:rPr>
          <w:rFonts w:ascii="Cambria" w:eastAsiaTheme="minorEastAsia" w:hAnsi="Cambria"/>
        </w:rPr>
        <w:t>.</w:t>
      </w:r>
    </w:p>
    <w:p w:rsidR="003D2F94" w:rsidRPr="00DD57F0" w:rsidRDefault="003D2F94" w:rsidP="003D2F94">
      <w:pPr>
        <w:widowControl w:val="0"/>
        <w:autoSpaceDE w:val="0"/>
        <w:autoSpaceDN w:val="0"/>
        <w:adjustRightInd w:val="0"/>
        <w:spacing w:before="120" w:after="0" w:line="240" w:lineRule="auto"/>
        <w:ind w:right="70"/>
        <w:rPr>
          <w:rFonts w:ascii="Cambria" w:eastAsiaTheme="minorEastAsia" w:hAnsi="Cambria" w:cs="Times New Roman"/>
          <w:i/>
        </w:rPr>
      </w:pPr>
      <w:r w:rsidRPr="00DD57F0">
        <w:rPr>
          <w:rFonts w:eastAsiaTheme="minorEastAsia" w:cs="Times New Roman"/>
          <w:i/>
          <w:szCs w:val="24"/>
          <w:lang w:val="en-US"/>
        </w:rPr>
        <w:t xml:space="preserve">This applied explanatory research used the hypothetical-deductive method and </w:t>
      </w:r>
      <w:r w:rsidRPr="00DD57F0">
        <w:rPr>
          <w:rFonts w:eastAsiaTheme="minorEastAsia" w:cs="Times New Roman"/>
          <w:i/>
          <w:szCs w:val="24"/>
        </w:rPr>
        <w:t>structural equation model (SEM) supported by LISREL analysis</w:t>
      </w:r>
      <w:r w:rsidRPr="00DD57F0">
        <w:rPr>
          <w:rFonts w:eastAsiaTheme="minorEastAsia" w:cs="Times New Roman"/>
          <w:i/>
          <w:szCs w:val="24"/>
          <w:lang w:val="en-US"/>
        </w:rPr>
        <w:t xml:space="preserve">. </w:t>
      </w:r>
      <w:r w:rsidRPr="00DD57F0">
        <w:rPr>
          <w:rFonts w:ascii="Cambria" w:eastAsiaTheme="minorEastAsia" w:hAnsi="Cambria"/>
        </w:rPr>
        <w:t>This study was conducted by taking the employee population with a sample of 197 employees that distributed in 12 PDAM in East Java.</w:t>
      </w:r>
      <w:r w:rsidRPr="00DD57F0">
        <w:rPr>
          <w:rFonts w:ascii="Cambria" w:eastAsiaTheme="minorEastAsia" w:hAnsi="Cambria"/>
          <w:i/>
        </w:rPr>
        <w:t xml:space="preserve"> The sampling technique used is random sampling</w:t>
      </w:r>
      <w:r w:rsidRPr="00DD57F0">
        <w:rPr>
          <w:rFonts w:ascii="Cambria" w:eastAsiaTheme="minorEastAsia" w:hAnsi="Cambria"/>
        </w:rPr>
        <w:t xml:space="preserve">. Data was gathered using questionnaires completed by respondents for the variables of training, </w:t>
      </w:r>
      <w:r>
        <w:rPr>
          <w:rFonts w:ascii="Cambria" w:eastAsiaTheme="minorEastAsia" w:hAnsi="Cambria"/>
        </w:rPr>
        <w:t>competence</w:t>
      </w:r>
      <w:r w:rsidRPr="00DD57F0">
        <w:rPr>
          <w:rFonts w:ascii="Cambria" w:eastAsiaTheme="minorEastAsia" w:hAnsi="Cambria"/>
        </w:rPr>
        <w:t xml:space="preserve">, achievement motivation, and internal communication, using semantic differential with range scale of 1 to 7; for the performance data collected from company officials in charge of the performance appraisal. </w:t>
      </w:r>
    </w:p>
    <w:p w:rsidR="003D2F94" w:rsidRPr="00DD57F0" w:rsidRDefault="003D2F94" w:rsidP="003D2F94">
      <w:pPr>
        <w:widowControl w:val="0"/>
        <w:autoSpaceDE w:val="0"/>
        <w:autoSpaceDN w:val="0"/>
        <w:adjustRightInd w:val="0"/>
        <w:spacing w:before="120" w:after="0" w:line="240" w:lineRule="auto"/>
        <w:ind w:right="70"/>
        <w:rPr>
          <w:rFonts w:eastAsiaTheme="minorEastAsia"/>
          <w:color w:val="000000"/>
          <w:szCs w:val="24"/>
          <w:lang w:val="en-US"/>
        </w:rPr>
      </w:pPr>
      <w:r w:rsidRPr="00DD57F0">
        <w:rPr>
          <w:rFonts w:ascii="Cambria" w:eastAsiaTheme="minorEastAsia" w:hAnsi="Cambria"/>
          <w:i/>
          <w:lang w:val="en-US"/>
        </w:rPr>
        <w:t>The results of this study indicate that</w:t>
      </w:r>
      <w:r w:rsidRPr="00DD57F0">
        <w:rPr>
          <w:rFonts w:ascii="Cambria" w:eastAsiaTheme="minorEastAsia" w:hAnsi="Cambria"/>
        </w:rPr>
        <w:t xml:space="preserve"> all hypotheses confirmed except hypothesis </w:t>
      </w:r>
      <w:proofErr w:type="gramStart"/>
      <w:r w:rsidRPr="00DD57F0">
        <w:rPr>
          <w:rFonts w:ascii="Cambria" w:eastAsiaTheme="minorEastAsia" w:hAnsi="Cambria"/>
        </w:rPr>
        <w:t>3  because</w:t>
      </w:r>
      <w:proofErr w:type="gramEnd"/>
      <w:r w:rsidRPr="00DD57F0">
        <w:rPr>
          <w:rFonts w:ascii="Cambria" w:eastAsiaTheme="minorEastAsia" w:hAnsi="Cambria"/>
        </w:rPr>
        <w:t xml:space="preserve"> motivation not significant directly influence performance. It also led to the hypothesis 6 "the significance of internal communication moderates the effect of motivation on performance" not tested.</w:t>
      </w:r>
    </w:p>
    <w:p w:rsidR="003D2F94" w:rsidRPr="00DD57F0" w:rsidRDefault="003D2F94" w:rsidP="003D2F94">
      <w:pPr>
        <w:spacing w:before="120" w:after="0" w:line="240" w:lineRule="auto"/>
        <w:ind w:left="1276" w:hanging="1276"/>
        <w:rPr>
          <w:rFonts w:ascii="Cambria" w:eastAsiaTheme="minorEastAsia" w:hAnsi="Cambria"/>
          <w:lang w:val="en-US"/>
        </w:rPr>
      </w:pPr>
      <w:r w:rsidRPr="00DD57F0">
        <w:rPr>
          <w:rFonts w:ascii="Cambria" w:eastAsiaTheme="minorEastAsia" w:hAnsi="Cambria"/>
          <w:b/>
          <w:i/>
          <w:lang w:val="en-US"/>
        </w:rPr>
        <w:t>Keywords</w:t>
      </w:r>
      <w:r w:rsidRPr="00DD57F0">
        <w:rPr>
          <w:rFonts w:ascii="Cambria" w:eastAsiaTheme="minorEastAsia" w:hAnsi="Cambria"/>
          <w:i/>
          <w:lang w:val="en-US"/>
        </w:rPr>
        <w:t>: Employee</w:t>
      </w:r>
      <w:r w:rsidRPr="00DD57F0">
        <w:rPr>
          <w:rFonts w:ascii="Cambria" w:eastAsiaTheme="minorEastAsia" w:hAnsi="Cambria"/>
          <w:i/>
        </w:rPr>
        <w:t>’s</w:t>
      </w:r>
      <w:r w:rsidRPr="00DD57F0">
        <w:rPr>
          <w:rFonts w:ascii="Cambria" w:eastAsiaTheme="minorEastAsia" w:hAnsi="Cambria"/>
          <w:i/>
          <w:lang w:val="en-US"/>
        </w:rPr>
        <w:t xml:space="preserve"> Performance, Training, Individual </w:t>
      </w:r>
      <w:r>
        <w:rPr>
          <w:rFonts w:ascii="Cambria" w:eastAsiaTheme="minorEastAsia" w:hAnsi="Cambria"/>
          <w:i/>
          <w:lang w:val="en-US"/>
        </w:rPr>
        <w:t>Competence</w:t>
      </w:r>
      <w:r w:rsidRPr="00DD57F0">
        <w:rPr>
          <w:rFonts w:ascii="Cambria" w:eastAsiaTheme="minorEastAsia" w:hAnsi="Cambria"/>
          <w:i/>
          <w:lang w:val="en-US"/>
        </w:rPr>
        <w:t>, Need for Achievement Motivation</w:t>
      </w:r>
      <w:r w:rsidRPr="00DD57F0">
        <w:rPr>
          <w:rFonts w:ascii="Cambria" w:eastAsiaTheme="minorEastAsia" w:hAnsi="Cambria"/>
          <w:i/>
        </w:rPr>
        <w:t>,</w:t>
      </w:r>
      <w:r w:rsidRPr="00DD57F0">
        <w:rPr>
          <w:rFonts w:ascii="Cambria" w:eastAsiaTheme="minorEastAsia" w:hAnsi="Cambria"/>
          <w:i/>
          <w:lang w:val="en-US"/>
        </w:rPr>
        <w:t xml:space="preserve"> and Internal Communication</w:t>
      </w:r>
      <w:r w:rsidRPr="00DD57F0">
        <w:rPr>
          <w:rFonts w:ascii="Cambria" w:eastAsiaTheme="minorEastAsia" w:hAnsi="Cambria"/>
          <w:lang w:val="en-US"/>
        </w:rPr>
        <w:t>.</w:t>
      </w:r>
    </w:p>
    <w:p w:rsidR="00FD7F5B" w:rsidRDefault="00FD7F5B"/>
    <w:sectPr w:rsidR="00FD7F5B" w:rsidSect="00FD7F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characterSpacingControl w:val="doNotCompress"/>
  <w:compat/>
  <w:rsids>
    <w:rsidRoot w:val="003D2F94"/>
    <w:rsid w:val="003D2F94"/>
    <w:rsid w:val="00FD7F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F94"/>
    <w:pPr>
      <w:spacing w:before="160" w:after="160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2015-06-11T08:55:00Z</dcterms:created>
  <dcterms:modified xsi:type="dcterms:W3CDTF">2015-06-11T08:55:00Z</dcterms:modified>
</cp:coreProperties>
</file>